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C5A" w:rsidRDefault="00FC2934" w:rsidP="00A971CD">
      <w:pPr>
        <w:pStyle w:val="Default"/>
        <w:pBdr>
          <w:bottom w:val="single" w:sz="4" w:space="1" w:color="auto"/>
        </w:pBdr>
        <w:spacing w:before="120"/>
        <w:rPr>
          <w:rFonts w:ascii="Calibri" w:eastAsiaTheme="minorHAnsi" w:hAnsi="Calibri" w:cs="Calibri"/>
          <w:b/>
          <w:noProof/>
          <w:color w:val="365F91" w:themeColor="accent1" w:themeShade="BF"/>
          <w:sz w:val="28"/>
          <w:szCs w:val="22"/>
          <w:lang w:eastAsia="en-US"/>
        </w:rPr>
      </w:pPr>
      <w:r w:rsidRPr="0068466C">
        <w:rPr>
          <w:rFonts w:ascii="Calibri" w:eastAsiaTheme="minorHAnsi" w:hAnsi="Calibri" w:cs="Calibri"/>
          <w:b/>
          <w:noProof/>
          <w:color w:val="365F91" w:themeColor="accent1" w:themeShade="BF"/>
          <w:sz w:val="28"/>
          <w:szCs w:val="22"/>
          <w:lang w:eastAsia="en-US"/>
        </w:rPr>
        <w:t>INFORME</w:t>
      </w:r>
      <w:r w:rsidR="00592688">
        <w:rPr>
          <w:rFonts w:ascii="Calibri" w:eastAsiaTheme="minorHAnsi" w:hAnsi="Calibri" w:cs="Calibri"/>
          <w:b/>
          <w:noProof/>
          <w:color w:val="365F91" w:themeColor="accent1" w:themeShade="BF"/>
          <w:sz w:val="28"/>
          <w:szCs w:val="22"/>
          <w:lang w:eastAsia="en-US"/>
        </w:rPr>
        <w:t>-ARGUMENTARIO</w:t>
      </w:r>
      <w:r w:rsidR="0068466C">
        <w:rPr>
          <w:rFonts w:ascii="Calibri" w:eastAsiaTheme="minorHAnsi" w:hAnsi="Calibri" w:cs="Calibri"/>
          <w:b/>
          <w:noProof/>
          <w:color w:val="365F91" w:themeColor="accent1" w:themeShade="BF"/>
          <w:sz w:val="28"/>
          <w:szCs w:val="22"/>
          <w:lang w:eastAsia="en-US"/>
        </w:rPr>
        <w:t xml:space="preserve"> sobre el </w:t>
      </w:r>
      <w:r w:rsidR="00412C5A" w:rsidRPr="00412C5A">
        <w:rPr>
          <w:rFonts w:ascii="Calibri" w:eastAsiaTheme="minorHAnsi" w:hAnsi="Calibri" w:cs="Calibri"/>
          <w:b/>
          <w:noProof/>
          <w:color w:val="365F91" w:themeColor="accent1" w:themeShade="BF"/>
          <w:sz w:val="28"/>
          <w:szCs w:val="22"/>
          <w:lang w:eastAsia="en-US"/>
        </w:rPr>
        <w:t>“Paquete de medidas para la eficiencia energética de la industria en Andalucía</w:t>
      </w:r>
      <w:r w:rsidR="00412C5A">
        <w:rPr>
          <w:rFonts w:ascii="Calibri" w:eastAsiaTheme="minorHAnsi" w:hAnsi="Calibri" w:cs="Calibri"/>
          <w:b/>
          <w:noProof/>
          <w:color w:val="365F91" w:themeColor="accent1" w:themeShade="BF"/>
          <w:sz w:val="28"/>
          <w:szCs w:val="22"/>
          <w:lang w:eastAsia="en-US"/>
        </w:rPr>
        <w:t>”</w:t>
      </w:r>
      <w:r w:rsidR="0068466C">
        <w:rPr>
          <w:rFonts w:ascii="Calibri" w:eastAsiaTheme="minorHAnsi" w:hAnsi="Calibri" w:cs="Calibri"/>
          <w:b/>
          <w:noProof/>
          <w:color w:val="365F91" w:themeColor="accent1" w:themeShade="BF"/>
          <w:sz w:val="28"/>
          <w:szCs w:val="22"/>
          <w:lang w:eastAsia="en-US"/>
        </w:rPr>
        <w:t>.</w:t>
      </w:r>
    </w:p>
    <w:p w:rsidR="00A971CD" w:rsidRDefault="001F688A" w:rsidP="00A971CD">
      <w:pPr>
        <w:pStyle w:val="Default"/>
        <w:pBdr>
          <w:bottom w:val="single" w:sz="4" w:space="1" w:color="auto"/>
        </w:pBdr>
        <w:spacing w:before="120"/>
        <w:rPr>
          <w:rFonts w:ascii="Calibri" w:eastAsiaTheme="minorHAnsi" w:hAnsi="Calibri" w:cs="Calibri"/>
          <w:b/>
          <w:color w:val="365F91" w:themeColor="accent1" w:themeShade="BF"/>
          <w:sz w:val="28"/>
          <w:szCs w:val="22"/>
          <w:lang w:eastAsia="en-US"/>
        </w:rPr>
      </w:pPr>
      <w:r>
        <w:rPr>
          <w:rFonts w:ascii="Calibri" w:eastAsiaTheme="minorHAnsi" w:hAnsi="Calibri" w:cs="Calibri"/>
          <w:b/>
          <w:color w:val="365F91" w:themeColor="accent1" w:themeShade="BF"/>
          <w:sz w:val="28"/>
          <w:szCs w:val="22"/>
          <w:lang w:eastAsia="en-US"/>
        </w:rPr>
        <w:t>4</w:t>
      </w:r>
      <w:r w:rsidR="0068466C">
        <w:rPr>
          <w:rFonts w:ascii="Calibri" w:eastAsiaTheme="minorHAnsi" w:hAnsi="Calibri" w:cs="Calibri"/>
          <w:b/>
          <w:color w:val="365F91" w:themeColor="accent1" w:themeShade="BF"/>
          <w:sz w:val="28"/>
          <w:szCs w:val="22"/>
          <w:lang w:eastAsia="en-US"/>
        </w:rPr>
        <w:t xml:space="preserve"> de diciembre</w:t>
      </w:r>
      <w:r w:rsidR="00271A3C">
        <w:rPr>
          <w:rFonts w:ascii="Calibri" w:eastAsiaTheme="minorHAnsi" w:hAnsi="Calibri" w:cs="Calibri"/>
          <w:b/>
          <w:color w:val="365F91" w:themeColor="accent1" w:themeShade="BF"/>
          <w:sz w:val="28"/>
          <w:szCs w:val="22"/>
          <w:lang w:eastAsia="en-US"/>
        </w:rPr>
        <w:t xml:space="preserve"> de </w:t>
      </w:r>
      <w:r w:rsidR="004F1647">
        <w:rPr>
          <w:rFonts w:ascii="Calibri" w:eastAsiaTheme="minorHAnsi" w:hAnsi="Calibri" w:cs="Calibri"/>
          <w:b/>
          <w:color w:val="365F91" w:themeColor="accent1" w:themeShade="BF"/>
          <w:sz w:val="28"/>
          <w:szCs w:val="22"/>
          <w:lang w:eastAsia="en-US"/>
        </w:rPr>
        <w:t>2019</w:t>
      </w:r>
      <w:r w:rsidR="006D454E" w:rsidRPr="006D454E">
        <w:rPr>
          <w:rFonts w:ascii="Times New Roman" w:hAnsi="Times New Roman" w:cs="Times New Roman"/>
          <w:snapToGrid w:val="0"/>
          <w:w w:val="0"/>
          <w:sz w:val="0"/>
          <w:szCs w:val="0"/>
          <w:u w:color="000000"/>
          <w:bdr w:val="none" w:sz="0" w:space="0" w:color="000000"/>
          <w:shd w:val="clear" w:color="000000" w:fill="000000"/>
        </w:rPr>
        <w:t xml:space="preserve"> </w:t>
      </w:r>
    </w:p>
    <w:p w:rsidR="00CC0A8A" w:rsidRPr="007B3283" w:rsidRDefault="00CC0A8A" w:rsidP="00491515">
      <w:pPr>
        <w:pStyle w:val="Default"/>
        <w:spacing w:before="120" w:after="120"/>
        <w:jc w:val="center"/>
        <w:rPr>
          <w:color w:val="595959" w:themeColor="text1" w:themeTint="A6"/>
          <w:sz w:val="6"/>
          <w:szCs w:val="6"/>
        </w:rPr>
      </w:pPr>
    </w:p>
    <w:p w:rsidR="00B87A0E" w:rsidRPr="00B87A0E" w:rsidRDefault="00764E6B" w:rsidP="00B87A0E">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Contexto</w:t>
      </w:r>
    </w:p>
    <w:p w:rsidR="000802A1" w:rsidRPr="007B3283" w:rsidRDefault="00F10F65" w:rsidP="00A15C06">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Mediante</w:t>
      </w:r>
      <w:r w:rsidR="00CC0A8A" w:rsidRPr="00CC0A8A">
        <w:rPr>
          <w:rFonts w:ascii="Calibri" w:eastAsiaTheme="minorHAnsi" w:hAnsi="Calibri" w:cs="Calibri"/>
          <w:color w:val="000000" w:themeColor="text1"/>
          <w:lang w:eastAsia="en-US"/>
        </w:rPr>
        <w:t xml:space="preserve"> </w:t>
      </w:r>
      <w:r w:rsidR="00CC0A8A" w:rsidRPr="00765826">
        <w:rPr>
          <w:rFonts w:ascii="Calibri" w:eastAsiaTheme="minorHAnsi" w:hAnsi="Calibri" w:cs="Calibri"/>
          <w:b/>
          <w:color w:val="000000" w:themeColor="text1"/>
          <w:lang w:eastAsia="en-US"/>
        </w:rPr>
        <w:t xml:space="preserve">Orden de 23 de diciembre de 2016 se aprobaron las bases reguladoras </w:t>
      </w:r>
      <w:r w:rsidR="00C961ED" w:rsidRPr="00765826">
        <w:rPr>
          <w:rFonts w:ascii="Calibri" w:eastAsiaTheme="minorHAnsi" w:hAnsi="Calibri" w:cs="Calibri"/>
          <w:b/>
          <w:color w:val="000000" w:themeColor="text1"/>
          <w:lang w:eastAsia="en-US"/>
        </w:rPr>
        <w:t>del Programa de</w:t>
      </w:r>
      <w:r w:rsidR="00CC0A8A" w:rsidRPr="00765826">
        <w:rPr>
          <w:rFonts w:ascii="Calibri" w:eastAsiaTheme="minorHAnsi" w:hAnsi="Calibri" w:cs="Calibri"/>
          <w:b/>
          <w:color w:val="000000" w:themeColor="text1"/>
          <w:lang w:eastAsia="en-US"/>
        </w:rPr>
        <w:t xml:space="preserve"> incentivos para el desarrollo energético sostenible de Andalucía</w:t>
      </w:r>
      <w:r w:rsidR="00C935ED" w:rsidRPr="00765826">
        <w:rPr>
          <w:rFonts w:ascii="Calibri" w:eastAsiaTheme="minorHAnsi" w:hAnsi="Calibri" w:cs="Calibri"/>
          <w:b/>
          <w:color w:val="000000" w:themeColor="text1"/>
          <w:lang w:eastAsia="en-US"/>
        </w:rPr>
        <w:t xml:space="preserve"> “Andalucía es más”</w:t>
      </w:r>
      <w:r w:rsidR="00CC0A8A" w:rsidRPr="00CC0A8A">
        <w:rPr>
          <w:rFonts w:ascii="Calibri" w:eastAsiaTheme="minorHAnsi" w:hAnsi="Calibri" w:cs="Calibri"/>
          <w:color w:val="000000" w:themeColor="text1"/>
          <w:lang w:eastAsia="en-US"/>
        </w:rPr>
        <w:t xml:space="preserve"> en el período 2017-2020</w:t>
      </w:r>
      <w:r w:rsidR="007B3283">
        <w:rPr>
          <w:rFonts w:ascii="Calibri" w:eastAsiaTheme="minorHAnsi" w:hAnsi="Calibri" w:cs="Calibri"/>
          <w:color w:val="000000" w:themeColor="text1"/>
          <w:lang w:eastAsia="en-US"/>
        </w:rPr>
        <w:t xml:space="preserve">, </w:t>
      </w:r>
      <w:r w:rsidR="005F3755" w:rsidRPr="007B3283">
        <w:rPr>
          <w:rFonts w:ascii="Calibri" w:eastAsiaTheme="minorHAnsi" w:hAnsi="Calibri" w:cs="Calibri"/>
          <w:color w:val="000000" w:themeColor="text1"/>
          <w:lang w:eastAsia="en-US"/>
        </w:rPr>
        <w:t>que gestiona la Agencia Andaluza de la Energía</w:t>
      </w:r>
      <w:r w:rsidR="00A57557" w:rsidRPr="007B3283">
        <w:rPr>
          <w:rFonts w:ascii="Calibri" w:eastAsiaTheme="minorHAnsi" w:hAnsi="Calibri" w:cs="Calibri"/>
          <w:color w:val="000000" w:themeColor="text1"/>
          <w:lang w:eastAsia="en-US"/>
        </w:rPr>
        <w:t>, financiado con fondos FEDER</w:t>
      </w:r>
      <w:r w:rsidR="00CC0A8A" w:rsidRPr="007B3283">
        <w:rPr>
          <w:rFonts w:ascii="Calibri" w:eastAsiaTheme="minorHAnsi" w:hAnsi="Calibri" w:cs="Calibri"/>
          <w:color w:val="000000" w:themeColor="text1"/>
          <w:lang w:eastAsia="en-US"/>
        </w:rPr>
        <w:t xml:space="preserve">. </w:t>
      </w:r>
    </w:p>
    <w:p w:rsidR="005F3755" w:rsidRDefault="00A15C06" w:rsidP="005F3755">
      <w:pPr>
        <w:pStyle w:val="Default"/>
        <w:spacing w:before="120" w:after="120" w:line="276" w:lineRule="auto"/>
        <w:jc w:val="both"/>
        <w:rPr>
          <w:rFonts w:ascii="Calibri" w:eastAsiaTheme="minorHAnsi" w:hAnsi="Calibri" w:cs="Calibri"/>
          <w:color w:val="000000" w:themeColor="text1"/>
          <w:lang w:eastAsia="en-US"/>
        </w:rPr>
      </w:pPr>
      <w:r w:rsidRPr="00A15C06">
        <w:rPr>
          <w:rFonts w:ascii="Calibri" w:eastAsiaTheme="minorHAnsi" w:hAnsi="Calibri" w:cs="Calibri"/>
          <w:color w:val="000000" w:themeColor="text1"/>
          <w:lang w:eastAsia="en-US"/>
        </w:rPr>
        <w:t>Dicho programa</w:t>
      </w:r>
      <w:r w:rsidR="00C961ED">
        <w:rPr>
          <w:rFonts w:ascii="Calibri" w:eastAsiaTheme="minorHAnsi" w:hAnsi="Calibri" w:cs="Calibri"/>
          <w:color w:val="000000" w:themeColor="text1"/>
          <w:lang w:eastAsia="en-US"/>
        </w:rPr>
        <w:t xml:space="preserve"> </w:t>
      </w:r>
      <w:r w:rsidRPr="00A15C06">
        <w:rPr>
          <w:rFonts w:ascii="Calibri" w:eastAsiaTheme="minorHAnsi" w:hAnsi="Calibri" w:cs="Calibri"/>
          <w:color w:val="000000" w:themeColor="text1"/>
          <w:lang w:eastAsia="en-US"/>
        </w:rPr>
        <w:t xml:space="preserve">se compone de 3 líneas de incentivos, entre las que se encuentra la de </w:t>
      </w:r>
      <w:r w:rsidR="00B15A28" w:rsidRPr="00DA417D">
        <w:rPr>
          <w:rFonts w:ascii="Calibri" w:eastAsiaTheme="minorHAnsi" w:hAnsi="Calibri" w:cs="Calibri"/>
          <w:b/>
          <w:color w:val="000000" w:themeColor="text1"/>
          <w:lang w:eastAsia="en-US"/>
        </w:rPr>
        <w:t>PYME SOSTENIBLE</w:t>
      </w:r>
      <w:r w:rsidRPr="00A15C06">
        <w:rPr>
          <w:rFonts w:ascii="Calibri" w:eastAsiaTheme="minorHAnsi" w:hAnsi="Calibri" w:cs="Calibri"/>
          <w:color w:val="000000" w:themeColor="text1"/>
          <w:lang w:eastAsia="en-US"/>
        </w:rPr>
        <w:t xml:space="preserve"> (cuya convocatoria se abrió el </w:t>
      </w:r>
      <w:r w:rsidR="00B15A28">
        <w:rPr>
          <w:rFonts w:ascii="Calibri" w:eastAsiaTheme="minorHAnsi" w:hAnsi="Calibri" w:cs="Calibri"/>
          <w:color w:val="000000" w:themeColor="text1"/>
          <w:lang w:eastAsia="en-US"/>
        </w:rPr>
        <w:t>30</w:t>
      </w:r>
      <w:r w:rsidRPr="00A15C06">
        <w:rPr>
          <w:rFonts w:ascii="Calibri" w:eastAsiaTheme="minorHAnsi" w:hAnsi="Calibri" w:cs="Calibri"/>
          <w:color w:val="000000" w:themeColor="text1"/>
          <w:lang w:eastAsia="en-US"/>
        </w:rPr>
        <w:t xml:space="preserve"> de </w:t>
      </w:r>
      <w:r w:rsidR="00B15A28">
        <w:rPr>
          <w:rFonts w:ascii="Calibri" w:eastAsiaTheme="minorHAnsi" w:hAnsi="Calibri" w:cs="Calibri"/>
          <w:color w:val="000000" w:themeColor="text1"/>
          <w:lang w:eastAsia="en-US"/>
        </w:rPr>
        <w:t>junio</w:t>
      </w:r>
      <w:r w:rsidRPr="00A15C06">
        <w:rPr>
          <w:rFonts w:ascii="Calibri" w:eastAsiaTheme="minorHAnsi" w:hAnsi="Calibri" w:cs="Calibri"/>
          <w:color w:val="000000" w:themeColor="text1"/>
          <w:lang w:eastAsia="en-US"/>
        </w:rPr>
        <w:t xml:space="preserve"> de 2017)</w:t>
      </w:r>
      <w:r w:rsidR="000802A1">
        <w:rPr>
          <w:rFonts w:ascii="Calibri" w:eastAsiaTheme="minorHAnsi" w:hAnsi="Calibri" w:cs="Calibri"/>
          <w:color w:val="000000" w:themeColor="text1"/>
          <w:lang w:eastAsia="en-US"/>
        </w:rPr>
        <w:t>,</w:t>
      </w:r>
      <w:r w:rsidRPr="00A15C06">
        <w:rPr>
          <w:rFonts w:ascii="Calibri" w:eastAsiaTheme="minorHAnsi" w:hAnsi="Calibri" w:cs="Calibri"/>
          <w:color w:val="000000" w:themeColor="text1"/>
          <w:lang w:eastAsia="en-US"/>
        </w:rPr>
        <w:t xml:space="preserve"> a</w:t>
      </w:r>
      <w:r w:rsidR="005F3755">
        <w:rPr>
          <w:rFonts w:ascii="Calibri" w:eastAsiaTheme="minorHAnsi" w:hAnsi="Calibri" w:cs="Calibri"/>
          <w:color w:val="000000" w:themeColor="text1"/>
          <w:lang w:eastAsia="en-US"/>
        </w:rPr>
        <w:t xml:space="preserve"> través de la cual se incentivan actuaciones </w:t>
      </w:r>
      <w:r w:rsidR="005F3755" w:rsidRPr="005F3755">
        <w:rPr>
          <w:rFonts w:ascii="Calibri" w:eastAsiaTheme="minorHAnsi" w:hAnsi="Calibri" w:cs="Calibri"/>
          <w:color w:val="000000" w:themeColor="text1"/>
          <w:lang w:eastAsia="en-US"/>
        </w:rPr>
        <w:t xml:space="preserve">para </w:t>
      </w:r>
      <w:r w:rsidR="00412C5A">
        <w:rPr>
          <w:rFonts w:ascii="Calibri" w:eastAsiaTheme="minorHAnsi" w:hAnsi="Calibri" w:cs="Calibri"/>
          <w:color w:val="000000" w:themeColor="text1"/>
          <w:lang w:eastAsia="en-US"/>
        </w:rPr>
        <w:t>impulsar</w:t>
      </w:r>
      <w:r w:rsidR="005F3755" w:rsidRPr="005F3755">
        <w:rPr>
          <w:rFonts w:ascii="Calibri" w:eastAsiaTheme="minorHAnsi" w:hAnsi="Calibri" w:cs="Calibri"/>
          <w:color w:val="000000" w:themeColor="text1"/>
          <w:lang w:eastAsia="en-US"/>
        </w:rPr>
        <w:t xml:space="preserve"> </w:t>
      </w:r>
      <w:r w:rsidR="005F3755" w:rsidRPr="00DA417D">
        <w:rPr>
          <w:rFonts w:ascii="Calibri" w:eastAsiaTheme="minorHAnsi" w:hAnsi="Calibri" w:cs="Calibri"/>
          <w:b/>
          <w:color w:val="000000" w:themeColor="text1"/>
          <w:lang w:eastAsia="en-US"/>
        </w:rPr>
        <w:t xml:space="preserve">iniciativas de </w:t>
      </w:r>
      <w:r w:rsidR="00B15A28" w:rsidRPr="00DA417D">
        <w:rPr>
          <w:rFonts w:ascii="Calibri" w:eastAsiaTheme="minorHAnsi" w:hAnsi="Calibri" w:cs="Calibri"/>
          <w:b/>
          <w:color w:val="000000" w:themeColor="text1"/>
          <w:lang w:eastAsia="en-US"/>
        </w:rPr>
        <w:t>eficiencia energética en los procesos de las pymes</w:t>
      </w:r>
      <w:r w:rsidR="007B3283">
        <w:rPr>
          <w:rFonts w:ascii="Calibri" w:eastAsiaTheme="minorHAnsi" w:hAnsi="Calibri" w:cs="Calibri"/>
          <w:b/>
          <w:color w:val="000000" w:themeColor="text1"/>
          <w:lang w:eastAsia="en-US"/>
        </w:rPr>
        <w:t>.</w:t>
      </w:r>
      <w:r w:rsidR="00A57557">
        <w:rPr>
          <w:rFonts w:ascii="Calibri" w:eastAsiaTheme="minorHAnsi" w:hAnsi="Calibri" w:cs="Calibri"/>
          <w:color w:val="000000" w:themeColor="text1"/>
          <w:lang w:eastAsia="en-US"/>
        </w:rPr>
        <w:t xml:space="preserve"> </w:t>
      </w:r>
    </w:p>
    <w:p w:rsidR="00757263" w:rsidRDefault="000A6EB1" w:rsidP="005F3755">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D</w:t>
      </w:r>
      <w:r w:rsidRPr="000A6EB1">
        <w:rPr>
          <w:rFonts w:ascii="Calibri" w:eastAsiaTheme="minorHAnsi" w:hAnsi="Calibri" w:cs="Calibri"/>
          <w:color w:val="000000" w:themeColor="text1"/>
          <w:lang w:eastAsia="en-US"/>
        </w:rPr>
        <w:t xml:space="preserve">ebido a la </w:t>
      </w:r>
      <w:r w:rsidRPr="00DA417D">
        <w:rPr>
          <w:rFonts w:ascii="Calibri" w:eastAsiaTheme="minorHAnsi" w:hAnsi="Calibri" w:cs="Calibri"/>
          <w:b/>
          <w:color w:val="000000" w:themeColor="text1"/>
          <w:lang w:eastAsia="en-US"/>
        </w:rPr>
        <w:t>gran demanda</w:t>
      </w:r>
      <w:r w:rsidRPr="000A6EB1">
        <w:rPr>
          <w:rFonts w:ascii="Calibri" w:eastAsiaTheme="minorHAnsi" w:hAnsi="Calibri" w:cs="Calibri"/>
          <w:color w:val="000000" w:themeColor="text1"/>
          <w:lang w:eastAsia="en-US"/>
        </w:rPr>
        <w:t xml:space="preserve"> de los incentivos correspondientes a </w:t>
      </w:r>
      <w:r w:rsidR="007B3283">
        <w:rPr>
          <w:rFonts w:ascii="Calibri" w:eastAsiaTheme="minorHAnsi" w:hAnsi="Calibri" w:cs="Calibri"/>
          <w:color w:val="000000" w:themeColor="text1"/>
          <w:lang w:eastAsia="en-US"/>
        </w:rPr>
        <w:t xml:space="preserve">esta línea </w:t>
      </w:r>
      <w:r w:rsidRPr="000A6EB1">
        <w:rPr>
          <w:rFonts w:ascii="Calibri" w:eastAsiaTheme="minorHAnsi" w:hAnsi="Calibri" w:cs="Calibri"/>
          <w:color w:val="000000" w:themeColor="text1"/>
          <w:lang w:eastAsia="en-US"/>
        </w:rPr>
        <w:t xml:space="preserve">en lo que se refiere a medidas de </w:t>
      </w:r>
      <w:r w:rsidRPr="00DA417D">
        <w:rPr>
          <w:rFonts w:ascii="Calibri" w:eastAsiaTheme="minorHAnsi" w:hAnsi="Calibri" w:cs="Calibri"/>
          <w:b/>
          <w:color w:val="000000" w:themeColor="text1"/>
          <w:lang w:eastAsia="en-US"/>
        </w:rPr>
        <w:t>mejora de la eficiencia energética y aprovechamiento de calores residuales</w:t>
      </w:r>
      <w:r w:rsidR="00235579">
        <w:rPr>
          <w:rFonts w:ascii="Calibri" w:eastAsiaTheme="minorHAnsi" w:hAnsi="Calibri" w:cs="Calibri"/>
          <w:b/>
          <w:color w:val="000000" w:themeColor="text1"/>
          <w:lang w:eastAsia="en-US"/>
        </w:rPr>
        <w:t xml:space="preserve"> e implantación de sistemas de </w:t>
      </w:r>
      <w:r w:rsidR="00235579" w:rsidRPr="00235579">
        <w:rPr>
          <w:rFonts w:ascii="Calibri" w:eastAsiaTheme="minorHAnsi" w:hAnsi="Calibri" w:cs="Calibri"/>
          <w:b/>
          <w:color w:val="000000" w:themeColor="text1"/>
          <w:lang w:eastAsia="en-US"/>
        </w:rPr>
        <w:t>gestión energética</w:t>
      </w:r>
      <w:r w:rsidR="007B3283">
        <w:rPr>
          <w:rFonts w:ascii="Calibri" w:eastAsiaTheme="minorHAnsi" w:hAnsi="Calibri" w:cs="Calibri"/>
          <w:b/>
          <w:color w:val="000000" w:themeColor="text1"/>
          <w:lang w:eastAsia="en-US"/>
        </w:rPr>
        <w:t xml:space="preserve">, </w:t>
      </w:r>
      <w:r w:rsidR="007B3283">
        <w:rPr>
          <w:rFonts w:ascii="Calibri" w:eastAsiaTheme="minorHAnsi" w:hAnsi="Calibri" w:cs="Calibri"/>
          <w:color w:val="000000" w:themeColor="text1"/>
          <w:lang w:eastAsia="en-US"/>
        </w:rPr>
        <w:t xml:space="preserve">se agotaron los fondos destinados para estas actuaciones, cerrándose la ventanilla de solicitud de las ayudas mediante </w:t>
      </w:r>
      <w:r w:rsidRPr="00DA417D">
        <w:rPr>
          <w:rFonts w:ascii="Calibri" w:eastAsiaTheme="minorHAnsi" w:hAnsi="Calibri" w:cs="Calibri"/>
          <w:b/>
          <w:color w:val="000000" w:themeColor="text1"/>
          <w:lang w:eastAsia="en-US"/>
        </w:rPr>
        <w:t>Resolución de 25 de septiembre de 2018,</w:t>
      </w:r>
      <w:r w:rsidRPr="000A6EB1">
        <w:rPr>
          <w:rFonts w:ascii="Calibri" w:eastAsiaTheme="minorHAnsi" w:hAnsi="Calibri" w:cs="Calibri"/>
          <w:color w:val="000000" w:themeColor="text1"/>
          <w:lang w:eastAsia="en-US"/>
        </w:rPr>
        <w:t xml:space="preserve"> de la Dirección Gerencia de la Agencia Andaluza de la Energía. </w:t>
      </w:r>
    </w:p>
    <w:p w:rsidR="000A6EB1" w:rsidRPr="00412C5A" w:rsidRDefault="00CC0A8A" w:rsidP="00EE5689">
      <w:pPr>
        <w:pStyle w:val="Default"/>
        <w:spacing w:before="240" w:after="240" w:line="276" w:lineRule="auto"/>
        <w:jc w:val="both"/>
        <w:rPr>
          <w:rFonts w:ascii="Calibri" w:eastAsiaTheme="minorHAnsi" w:hAnsi="Calibri" w:cs="Calibri"/>
          <w:color w:val="auto"/>
          <w:lang w:eastAsia="en-US"/>
        </w:rPr>
      </w:pPr>
      <w:r w:rsidRPr="00CC0A8A">
        <w:rPr>
          <w:rFonts w:ascii="Calibri" w:eastAsiaTheme="minorHAnsi" w:hAnsi="Calibri" w:cs="Calibri"/>
          <w:color w:val="000000" w:themeColor="text1"/>
          <w:lang w:eastAsia="en-US"/>
        </w:rPr>
        <w:t xml:space="preserve">Por otro lado, </w:t>
      </w:r>
      <w:r w:rsidR="000A6EB1" w:rsidRPr="000A6EB1">
        <w:rPr>
          <w:rFonts w:ascii="Calibri" w:eastAsiaTheme="minorHAnsi" w:hAnsi="Calibri" w:cs="Calibri"/>
          <w:color w:val="000000" w:themeColor="text1"/>
          <w:lang w:eastAsia="en-US"/>
        </w:rPr>
        <w:t xml:space="preserve">mediante </w:t>
      </w:r>
      <w:r w:rsidR="000A6EB1" w:rsidRPr="00DA417D">
        <w:rPr>
          <w:rFonts w:ascii="Calibri" w:eastAsiaTheme="minorHAnsi" w:hAnsi="Calibri" w:cs="Calibri"/>
          <w:b/>
          <w:color w:val="000000" w:themeColor="text1"/>
          <w:lang w:eastAsia="en-US"/>
        </w:rPr>
        <w:t>Resolución de 22 de julio de 2019 de la Agencia Andaluza de la Energía,</w:t>
      </w:r>
      <w:r w:rsidR="000A6EB1" w:rsidRPr="000A6EB1">
        <w:rPr>
          <w:rFonts w:ascii="Calibri" w:eastAsiaTheme="minorHAnsi" w:hAnsi="Calibri" w:cs="Calibri"/>
          <w:color w:val="000000" w:themeColor="text1"/>
          <w:lang w:eastAsia="en-US"/>
        </w:rPr>
        <w:t xml:space="preserve"> se han convocado para los años 2019 y 2020 los </w:t>
      </w:r>
      <w:r w:rsidR="000A6EB1" w:rsidRPr="00DA417D">
        <w:rPr>
          <w:rFonts w:ascii="Calibri" w:eastAsiaTheme="minorHAnsi" w:hAnsi="Calibri" w:cs="Calibri"/>
          <w:b/>
          <w:color w:val="000000" w:themeColor="text1"/>
          <w:lang w:eastAsia="en-US"/>
        </w:rPr>
        <w:t>incentivos para la eficiencia energética de la industria en Andalucía acogidos al Real Decreto 263/2019,</w:t>
      </w:r>
      <w:r w:rsidR="000A6EB1" w:rsidRPr="000A6EB1">
        <w:rPr>
          <w:rFonts w:ascii="Calibri" w:eastAsiaTheme="minorHAnsi" w:hAnsi="Calibri" w:cs="Calibri"/>
          <w:color w:val="000000" w:themeColor="text1"/>
          <w:lang w:eastAsia="en-US"/>
        </w:rPr>
        <w:t xml:space="preserve"> de 12 de abril, por el que se aprobaron las bases reguladoras para la concesión de incentivos para actuaciones de eficiencia energética en PYME y gran empresa del sector industrial. Este </w:t>
      </w:r>
      <w:r w:rsidR="000A6EB1" w:rsidRPr="00DA417D">
        <w:rPr>
          <w:rFonts w:ascii="Calibri" w:eastAsiaTheme="minorHAnsi" w:hAnsi="Calibri" w:cs="Calibri"/>
          <w:b/>
          <w:color w:val="000000" w:themeColor="text1"/>
          <w:lang w:eastAsia="en-US"/>
        </w:rPr>
        <w:t xml:space="preserve">programa se coordina a nivel nacional por el Instituto para la Diversificación y Ahorro de la Energía (IDAE), </w:t>
      </w:r>
      <w:r w:rsidR="000A6EB1" w:rsidRPr="000A6EB1">
        <w:rPr>
          <w:rFonts w:ascii="Calibri" w:eastAsiaTheme="minorHAnsi" w:hAnsi="Calibri" w:cs="Calibri"/>
          <w:color w:val="000000" w:themeColor="text1"/>
          <w:lang w:eastAsia="en-US"/>
        </w:rPr>
        <w:t>como entidad adscrita al Ministerio para la Transición Ecológica, en un modelo basado en la colaboración con las comunidades autónomas</w:t>
      </w:r>
      <w:r w:rsidR="00B8752B" w:rsidRPr="00412C5A">
        <w:rPr>
          <w:rFonts w:ascii="Calibri" w:eastAsiaTheme="minorHAnsi" w:hAnsi="Calibri" w:cs="Calibri"/>
          <w:color w:val="auto"/>
          <w:lang w:eastAsia="en-US"/>
        </w:rPr>
        <w:t>, que se encargan de realizar las convocatorias y gestionar los incentivos.</w:t>
      </w:r>
    </w:p>
    <w:p w:rsidR="00D06250" w:rsidRPr="002D4B37" w:rsidRDefault="00DF56EF" w:rsidP="00D06250">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Justificación y o</w:t>
      </w:r>
      <w:r w:rsidR="00D06250">
        <w:rPr>
          <w:rFonts w:ascii="NewsGotT" w:eastAsia="Times New Roman" w:hAnsi="NewsGotT" w:cs="Arial"/>
          <w:b/>
          <w:color w:val="2F5496"/>
          <w:sz w:val="28"/>
          <w:szCs w:val="28"/>
          <w:lang w:val="es-ES_tradnl" w:eastAsia="es-ES"/>
        </w:rPr>
        <w:t>bjetivos del paquete de medidas</w:t>
      </w:r>
    </w:p>
    <w:p w:rsidR="002F5CFD" w:rsidRDefault="00F55BDE" w:rsidP="001C7591">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El</w:t>
      </w:r>
      <w:r w:rsidR="001C7591" w:rsidRPr="001C7591">
        <w:rPr>
          <w:rFonts w:ascii="Calibri" w:eastAsiaTheme="minorHAnsi" w:hAnsi="Calibri" w:cs="Calibri"/>
          <w:color w:val="000000" w:themeColor="text1"/>
          <w:lang w:eastAsia="en-US"/>
        </w:rPr>
        <w:t xml:space="preserve"> </w:t>
      </w:r>
      <w:r w:rsidR="001C7591" w:rsidRPr="001C7591">
        <w:rPr>
          <w:rFonts w:ascii="Calibri" w:eastAsiaTheme="minorHAnsi" w:hAnsi="Calibri" w:cs="Calibri"/>
          <w:b/>
          <w:color w:val="000000" w:themeColor="text1"/>
          <w:lang w:eastAsia="en-US"/>
        </w:rPr>
        <w:t>sector industrial</w:t>
      </w:r>
      <w:r w:rsidR="001C7591" w:rsidRPr="001C7591">
        <w:rPr>
          <w:rFonts w:ascii="Calibri" w:eastAsiaTheme="minorHAnsi" w:hAnsi="Calibri" w:cs="Calibri"/>
          <w:color w:val="000000" w:themeColor="text1"/>
          <w:lang w:eastAsia="en-US"/>
        </w:rPr>
        <w:t xml:space="preserve"> es uno de los que presentan un </w:t>
      </w:r>
      <w:r w:rsidR="001C7591" w:rsidRPr="001C7591">
        <w:rPr>
          <w:rFonts w:ascii="Calibri" w:eastAsiaTheme="minorHAnsi" w:hAnsi="Calibri" w:cs="Calibri"/>
          <w:b/>
          <w:color w:val="000000" w:themeColor="text1"/>
          <w:lang w:eastAsia="en-US"/>
        </w:rPr>
        <w:t xml:space="preserve">consumo de energía final más elevado en Andalucía, </w:t>
      </w:r>
      <w:r w:rsidR="001C7591" w:rsidRPr="001C7591">
        <w:rPr>
          <w:rFonts w:ascii="Calibri" w:eastAsiaTheme="minorHAnsi" w:hAnsi="Calibri" w:cs="Calibri"/>
          <w:color w:val="000000" w:themeColor="text1"/>
          <w:lang w:eastAsia="en-US"/>
        </w:rPr>
        <w:t>con un 29,6% (incluidos los usos no energéticos), después del transporte, y consume más energía por unidad de valor añadido bruto (VAB) aportado en comparación con la media nacional</w:t>
      </w:r>
      <w:r w:rsidR="001C7591">
        <w:rPr>
          <w:rFonts w:ascii="Calibri" w:eastAsiaTheme="minorHAnsi" w:hAnsi="Calibri" w:cs="Calibri"/>
          <w:color w:val="000000" w:themeColor="text1"/>
          <w:lang w:eastAsia="en-US"/>
        </w:rPr>
        <w:t xml:space="preserve">, </w:t>
      </w:r>
      <w:r w:rsidR="001C7591" w:rsidRPr="001C7591">
        <w:rPr>
          <w:rFonts w:ascii="Calibri" w:eastAsiaTheme="minorHAnsi" w:hAnsi="Calibri" w:cs="Calibri"/>
          <w:color w:val="000000" w:themeColor="text1"/>
          <w:lang w:eastAsia="en-US"/>
        </w:rPr>
        <w:t xml:space="preserve">102 </w:t>
      </w:r>
      <w:proofErr w:type="spellStart"/>
      <w:r w:rsidR="001C7591" w:rsidRPr="001C7591">
        <w:rPr>
          <w:rFonts w:ascii="Calibri" w:eastAsiaTheme="minorHAnsi" w:hAnsi="Calibri" w:cs="Calibri"/>
          <w:color w:val="000000" w:themeColor="text1"/>
          <w:lang w:eastAsia="en-US"/>
        </w:rPr>
        <w:t>tep</w:t>
      </w:r>
      <w:proofErr w:type="spellEnd"/>
      <w:r w:rsidR="001C7591" w:rsidRPr="001C7591">
        <w:rPr>
          <w:rFonts w:ascii="Calibri" w:eastAsiaTheme="minorHAnsi" w:hAnsi="Calibri" w:cs="Calibri"/>
          <w:color w:val="000000" w:themeColor="text1"/>
          <w:lang w:eastAsia="en-US"/>
        </w:rPr>
        <w:t xml:space="preserve">/M€ frente a 74 </w:t>
      </w:r>
      <w:proofErr w:type="spellStart"/>
      <w:r w:rsidR="001C7591" w:rsidRPr="001C7591">
        <w:rPr>
          <w:rFonts w:ascii="Calibri" w:eastAsiaTheme="minorHAnsi" w:hAnsi="Calibri" w:cs="Calibri"/>
          <w:color w:val="000000" w:themeColor="text1"/>
          <w:lang w:eastAsia="en-US"/>
        </w:rPr>
        <w:t>tep</w:t>
      </w:r>
      <w:proofErr w:type="spellEnd"/>
      <w:r w:rsidR="001C7591" w:rsidRPr="001C7591">
        <w:rPr>
          <w:rFonts w:ascii="Calibri" w:eastAsiaTheme="minorHAnsi" w:hAnsi="Calibri" w:cs="Calibri"/>
          <w:color w:val="000000" w:themeColor="text1"/>
          <w:lang w:eastAsia="en-US"/>
        </w:rPr>
        <w:t>/M€2</w:t>
      </w:r>
      <w:r w:rsidR="001C7591">
        <w:rPr>
          <w:rFonts w:ascii="Calibri" w:eastAsiaTheme="minorHAnsi" w:hAnsi="Calibri" w:cs="Calibri"/>
          <w:color w:val="000000" w:themeColor="text1"/>
          <w:lang w:eastAsia="en-US"/>
        </w:rPr>
        <w:t xml:space="preserve"> (a 2017)</w:t>
      </w:r>
      <w:r w:rsidR="001C7591" w:rsidRPr="001C7591">
        <w:rPr>
          <w:rFonts w:ascii="Calibri" w:eastAsiaTheme="minorHAnsi" w:hAnsi="Calibri" w:cs="Calibri"/>
          <w:color w:val="000000" w:themeColor="text1"/>
          <w:lang w:eastAsia="en-US"/>
        </w:rPr>
        <w:t xml:space="preserve">. </w:t>
      </w:r>
    </w:p>
    <w:p w:rsidR="001C7591" w:rsidRPr="00A57557" w:rsidRDefault="001C7591" w:rsidP="001C7591">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lastRenderedPageBreak/>
        <w:t>Esto</w:t>
      </w:r>
      <w:r w:rsidRPr="001C7591">
        <w:rPr>
          <w:rFonts w:ascii="Calibri" w:eastAsiaTheme="minorHAnsi" w:hAnsi="Calibri" w:cs="Calibri"/>
          <w:color w:val="000000" w:themeColor="text1"/>
          <w:lang w:eastAsia="en-US"/>
        </w:rPr>
        <w:t xml:space="preserve"> repercute directamente en su coste de producción</w:t>
      </w:r>
      <w:r>
        <w:rPr>
          <w:rFonts w:ascii="Calibri" w:eastAsiaTheme="minorHAnsi" w:hAnsi="Calibri" w:cs="Calibri"/>
          <w:color w:val="000000" w:themeColor="text1"/>
          <w:lang w:eastAsia="en-US"/>
        </w:rPr>
        <w:t xml:space="preserve">, </w:t>
      </w:r>
      <w:r w:rsidR="002F5CFD">
        <w:rPr>
          <w:rFonts w:ascii="Calibri" w:eastAsiaTheme="minorHAnsi" w:hAnsi="Calibri" w:cs="Calibri"/>
          <w:color w:val="000000" w:themeColor="text1"/>
          <w:lang w:eastAsia="en-US"/>
        </w:rPr>
        <w:t>dejándola</w:t>
      </w:r>
      <w:r>
        <w:rPr>
          <w:rFonts w:ascii="Calibri" w:eastAsiaTheme="minorHAnsi" w:hAnsi="Calibri" w:cs="Calibri"/>
          <w:color w:val="000000" w:themeColor="text1"/>
          <w:lang w:eastAsia="en-US"/>
        </w:rPr>
        <w:t xml:space="preserve"> </w:t>
      </w:r>
      <w:r w:rsidRPr="00A57557">
        <w:rPr>
          <w:rFonts w:ascii="Calibri" w:eastAsiaTheme="minorHAnsi" w:hAnsi="Calibri" w:cs="Calibri"/>
          <w:b/>
          <w:color w:val="000000" w:themeColor="text1"/>
          <w:lang w:eastAsia="en-US"/>
        </w:rPr>
        <w:t xml:space="preserve">más expuesta a los perjuicios de un encarecimiento de la factura energética que la </w:t>
      </w:r>
      <w:r w:rsidR="00124BB7" w:rsidRPr="00A57557">
        <w:rPr>
          <w:rFonts w:ascii="Calibri" w:eastAsiaTheme="minorHAnsi" w:hAnsi="Calibri" w:cs="Calibri"/>
          <w:b/>
          <w:color w:val="000000" w:themeColor="text1"/>
          <w:lang w:eastAsia="en-US"/>
        </w:rPr>
        <w:t>industria</w:t>
      </w:r>
      <w:r w:rsidRPr="00A57557">
        <w:rPr>
          <w:rFonts w:ascii="Calibri" w:eastAsiaTheme="minorHAnsi" w:hAnsi="Calibri" w:cs="Calibri"/>
          <w:b/>
          <w:color w:val="000000" w:themeColor="text1"/>
          <w:lang w:eastAsia="en-US"/>
        </w:rPr>
        <w:t xml:space="preserve"> nacional.</w:t>
      </w:r>
    </w:p>
    <w:p w:rsidR="002F5CFD" w:rsidRDefault="00592688" w:rsidP="001C7591">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La</w:t>
      </w:r>
      <w:r w:rsidR="001C7591" w:rsidRPr="001C7591">
        <w:rPr>
          <w:rFonts w:ascii="Calibri" w:eastAsiaTheme="minorHAnsi" w:hAnsi="Calibri" w:cs="Calibri"/>
          <w:color w:val="000000" w:themeColor="text1"/>
          <w:lang w:eastAsia="en-US"/>
        </w:rPr>
        <w:t xml:space="preserve"> industria andaluza es</w:t>
      </w:r>
      <w:r>
        <w:rPr>
          <w:rFonts w:ascii="Calibri" w:eastAsiaTheme="minorHAnsi" w:hAnsi="Calibri" w:cs="Calibri"/>
          <w:color w:val="000000" w:themeColor="text1"/>
          <w:lang w:eastAsia="en-US"/>
        </w:rPr>
        <w:t xml:space="preserve"> todavía</w:t>
      </w:r>
      <w:r w:rsidR="001C7591" w:rsidRPr="001C7591">
        <w:rPr>
          <w:rFonts w:ascii="Calibri" w:eastAsiaTheme="minorHAnsi" w:hAnsi="Calibri" w:cs="Calibri"/>
          <w:color w:val="000000" w:themeColor="text1"/>
          <w:lang w:eastAsia="en-US"/>
        </w:rPr>
        <w:t xml:space="preserve"> muy dependiente de los combustibles fósiles, principalmente el gas natural y los productos petrolíferos, que representan casi tres cuartas partes del total de la energía consumida. Esto hace que sea un </w:t>
      </w:r>
      <w:r w:rsidR="001C7591" w:rsidRPr="002F5CFD">
        <w:rPr>
          <w:rFonts w:ascii="Calibri" w:eastAsiaTheme="minorHAnsi" w:hAnsi="Calibri" w:cs="Calibri"/>
          <w:b/>
          <w:color w:val="000000" w:themeColor="text1"/>
          <w:lang w:eastAsia="en-US"/>
        </w:rPr>
        <w:t>sector con importante impacto en las emisiones de GEI</w:t>
      </w:r>
      <w:r w:rsidR="001C7591" w:rsidRPr="001C7591">
        <w:rPr>
          <w:rFonts w:ascii="Calibri" w:eastAsiaTheme="minorHAnsi" w:hAnsi="Calibri" w:cs="Calibri"/>
          <w:color w:val="000000" w:themeColor="text1"/>
          <w:lang w:eastAsia="en-US"/>
        </w:rPr>
        <w:t xml:space="preserve"> (gases de efecto invernadero), con los correspondientes </w:t>
      </w:r>
      <w:r w:rsidR="001C7591" w:rsidRPr="002F5CFD">
        <w:rPr>
          <w:rFonts w:ascii="Calibri" w:eastAsiaTheme="minorHAnsi" w:hAnsi="Calibri" w:cs="Calibri"/>
          <w:b/>
          <w:color w:val="000000" w:themeColor="text1"/>
          <w:lang w:eastAsia="en-US"/>
        </w:rPr>
        <w:t>costes económicos asociados</w:t>
      </w:r>
      <w:r w:rsidR="001C7591" w:rsidRPr="001C7591">
        <w:rPr>
          <w:rFonts w:ascii="Calibri" w:eastAsiaTheme="minorHAnsi" w:hAnsi="Calibri" w:cs="Calibri"/>
          <w:color w:val="000000" w:themeColor="text1"/>
          <w:lang w:eastAsia="en-US"/>
        </w:rPr>
        <w:t xml:space="preserve"> (gasto de la industria en protección ambiental)</w:t>
      </w:r>
      <w:r w:rsidR="002F5CFD">
        <w:rPr>
          <w:rFonts w:ascii="Calibri" w:eastAsiaTheme="minorHAnsi" w:hAnsi="Calibri" w:cs="Calibri"/>
          <w:color w:val="000000" w:themeColor="text1"/>
          <w:lang w:eastAsia="en-US"/>
        </w:rPr>
        <w:t>.</w:t>
      </w:r>
    </w:p>
    <w:p w:rsidR="0077609C" w:rsidRDefault="005A5569" w:rsidP="001C7591">
      <w:pPr>
        <w:pStyle w:val="Default"/>
        <w:spacing w:before="120" w:after="120" w:line="276" w:lineRule="auto"/>
        <w:jc w:val="both"/>
        <w:rPr>
          <w:rFonts w:ascii="Calibri" w:eastAsiaTheme="minorHAnsi" w:hAnsi="Calibri" w:cs="Calibri"/>
          <w:color w:val="000000" w:themeColor="text1"/>
          <w:lang w:eastAsia="en-US"/>
        </w:rPr>
      </w:pPr>
      <w:bookmarkStart w:id="0" w:name="_Hlk26267773"/>
      <w:r w:rsidRPr="00BC34DA">
        <w:rPr>
          <w:rFonts w:ascii="Calibri" w:eastAsiaTheme="minorHAnsi" w:hAnsi="Calibri" w:cs="Calibri"/>
          <w:color w:val="000000" w:themeColor="text1"/>
          <w:lang w:eastAsia="en-US"/>
        </w:rPr>
        <w:t xml:space="preserve">Por </w:t>
      </w:r>
      <w:r w:rsidR="00322494">
        <w:rPr>
          <w:rFonts w:ascii="Calibri" w:eastAsiaTheme="minorHAnsi" w:hAnsi="Calibri" w:cs="Calibri"/>
          <w:color w:val="000000" w:themeColor="text1"/>
          <w:lang w:eastAsia="en-US"/>
        </w:rPr>
        <w:t>otra</w:t>
      </w:r>
      <w:r w:rsidRPr="00BC34DA">
        <w:rPr>
          <w:rFonts w:ascii="Calibri" w:eastAsiaTheme="minorHAnsi" w:hAnsi="Calibri" w:cs="Calibri"/>
          <w:color w:val="000000" w:themeColor="text1"/>
          <w:lang w:eastAsia="en-US"/>
        </w:rPr>
        <w:t xml:space="preserve"> parte, el </w:t>
      </w:r>
      <w:r w:rsidRPr="00A57557">
        <w:rPr>
          <w:rFonts w:ascii="Calibri" w:eastAsiaTheme="minorHAnsi" w:hAnsi="Calibri" w:cs="Calibri"/>
          <w:b/>
          <w:color w:val="000000" w:themeColor="text1"/>
          <w:lang w:eastAsia="en-US"/>
        </w:rPr>
        <w:t>desarrollo energético sostenible</w:t>
      </w:r>
      <w:r w:rsidRPr="00BC34DA">
        <w:rPr>
          <w:rFonts w:ascii="Calibri" w:eastAsiaTheme="minorHAnsi" w:hAnsi="Calibri" w:cs="Calibri"/>
          <w:color w:val="000000" w:themeColor="text1"/>
          <w:lang w:eastAsia="en-US"/>
        </w:rPr>
        <w:t xml:space="preserve"> constituye igualmente una de las </w:t>
      </w:r>
      <w:r w:rsidRPr="00A57557">
        <w:rPr>
          <w:rFonts w:ascii="Calibri" w:eastAsiaTheme="minorHAnsi" w:hAnsi="Calibri" w:cs="Calibri"/>
          <w:b/>
          <w:color w:val="000000" w:themeColor="text1"/>
          <w:lang w:eastAsia="en-US"/>
        </w:rPr>
        <w:t>grandes oportunidades industriales que se presentan para Andalucía,</w:t>
      </w:r>
      <w:r w:rsidRPr="00BC34DA">
        <w:rPr>
          <w:rFonts w:ascii="Calibri" w:eastAsiaTheme="minorHAnsi" w:hAnsi="Calibri" w:cs="Calibri"/>
          <w:color w:val="000000" w:themeColor="text1"/>
          <w:lang w:eastAsia="en-US"/>
        </w:rPr>
        <w:t xml:space="preserve"> en tanto que todos los expertos coinciden en señalar a la sostenibilidad como motor de la economía mundial en los próximos años. </w:t>
      </w:r>
    </w:p>
    <w:bookmarkEnd w:id="0"/>
    <w:p w:rsidR="0077609C" w:rsidRDefault="0077609C" w:rsidP="005A5569">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Esto puede suponer una de las</w:t>
      </w:r>
      <w:r w:rsidR="005A5569" w:rsidRPr="00BC34DA">
        <w:rPr>
          <w:rFonts w:ascii="Calibri" w:eastAsiaTheme="minorHAnsi" w:hAnsi="Calibri" w:cs="Calibri"/>
          <w:color w:val="000000" w:themeColor="text1"/>
          <w:lang w:eastAsia="en-US"/>
        </w:rPr>
        <w:t xml:space="preserve"> </w:t>
      </w:r>
      <w:r w:rsidR="005A5569" w:rsidRPr="00A57557">
        <w:rPr>
          <w:rFonts w:ascii="Calibri" w:eastAsiaTheme="minorHAnsi" w:hAnsi="Calibri" w:cs="Calibri"/>
          <w:b/>
          <w:color w:val="000000" w:themeColor="text1"/>
          <w:lang w:eastAsia="en-US"/>
        </w:rPr>
        <w:t xml:space="preserve">mayores oportunidades de inversión </w:t>
      </w:r>
      <w:r w:rsidRPr="00A57557">
        <w:rPr>
          <w:rFonts w:ascii="Calibri" w:eastAsiaTheme="minorHAnsi" w:hAnsi="Calibri" w:cs="Calibri"/>
          <w:b/>
          <w:color w:val="000000" w:themeColor="text1"/>
          <w:lang w:eastAsia="en-US"/>
        </w:rPr>
        <w:t>para la industria</w:t>
      </w:r>
      <w:r w:rsidR="005A5569" w:rsidRPr="00A57557">
        <w:rPr>
          <w:rFonts w:ascii="Calibri" w:eastAsiaTheme="minorHAnsi" w:hAnsi="Calibri" w:cs="Calibri"/>
          <w:b/>
          <w:color w:val="000000" w:themeColor="text1"/>
          <w:lang w:eastAsia="en-US"/>
        </w:rPr>
        <w:t xml:space="preserve"> </w:t>
      </w:r>
      <w:r w:rsidRPr="00A57557">
        <w:rPr>
          <w:rFonts w:ascii="Calibri" w:eastAsiaTheme="minorHAnsi" w:hAnsi="Calibri" w:cs="Calibri"/>
          <w:b/>
          <w:color w:val="000000" w:themeColor="text1"/>
          <w:lang w:eastAsia="en-US"/>
        </w:rPr>
        <w:t>andaluza</w:t>
      </w:r>
      <w:r w:rsidR="005A5569" w:rsidRPr="00A57557">
        <w:rPr>
          <w:rFonts w:ascii="Calibri" w:eastAsiaTheme="minorHAnsi" w:hAnsi="Calibri" w:cs="Calibri"/>
          <w:b/>
          <w:color w:val="000000" w:themeColor="text1"/>
          <w:lang w:eastAsia="en-US"/>
        </w:rPr>
        <w:t>,</w:t>
      </w:r>
      <w:r w:rsidR="005A5569" w:rsidRPr="00BC34DA">
        <w:rPr>
          <w:rFonts w:ascii="Calibri" w:eastAsiaTheme="minorHAnsi" w:hAnsi="Calibri" w:cs="Calibri"/>
          <w:color w:val="000000" w:themeColor="text1"/>
          <w:lang w:eastAsia="en-US"/>
        </w:rPr>
        <w:t xml:space="preserve"> donde </w:t>
      </w:r>
      <w:proofErr w:type="gramStart"/>
      <w:r w:rsidR="005A5569" w:rsidRPr="00BC34DA">
        <w:rPr>
          <w:rFonts w:ascii="Calibri" w:eastAsiaTheme="minorHAnsi" w:hAnsi="Calibri" w:cs="Calibri"/>
          <w:color w:val="000000" w:themeColor="text1"/>
          <w:lang w:eastAsia="en-US"/>
        </w:rPr>
        <w:t>la</w:t>
      </w:r>
      <w:proofErr w:type="gramEnd"/>
      <w:r w:rsidR="005A5569" w:rsidRPr="00BC34DA">
        <w:rPr>
          <w:rFonts w:ascii="Calibri" w:eastAsiaTheme="minorHAnsi" w:hAnsi="Calibri" w:cs="Calibri"/>
          <w:color w:val="000000" w:themeColor="text1"/>
          <w:lang w:eastAsia="en-US"/>
        </w:rPr>
        <w:t xml:space="preserve"> eco innovación, los proyectos de economía circular y los compromisos sobre responsabilidad social corporativa están abriendo vías para el desarrollo de nuevos procesos de producción, nuevos productos o servicios, y nuevos métodos empresariales y de gestión</w:t>
      </w:r>
      <w:r w:rsidR="005A5569">
        <w:rPr>
          <w:rFonts w:ascii="Calibri" w:eastAsiaTheme="minorHAnsi" w:hAnsi="Calibri" w:cs="Calibri"/>
          <w:color w:val="000000" w:themeColor="text1"/>
          <w:lang w:eastAsia="en-US"/>
        </w:rPr>
        <w:t>.</w:t>
      </w:r>
      <w:r w:rsidR="005A5569" w:rsidRPr="00BC34DA">
        <w:rPr>
          <w:rFonts w:ascii="Calibri" w:eastAsiaTheme="minorHAnsi" w:hAnsi="Calibri" w:cs="Calibri"/>
          <w:color w:val="000000" w:themeColor="text1"/>
          <w:lang w:eastAsia="en-US"/>
        </w:rPr>
        <w:t xml:space="preserve"> </w:t>
      </w:r>
    </w:p>
    <w:p w:rsidR="005A5569" w:rsidRPr="00BC34DA" w:rsidRDefault="0077609C" w:rsidP="005A5569">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Además de hacer más competitiva a nuestra industria</w:t>
      </w:r>
      <w:r w:rsidR="00412C5A">
        <w:rPr>
          <w:rFonts w:ascii="Calibri" w:eastAsiaTheme="minorHAnsi" w:hAnsi="Calibri" w:cs="Calibri"/>
          <w:color w:val="000000" w:themeColor="text1"/>
          <w:lang w:eastAsia="en-US"/>
        </w:rPr>
        <w:t xml:space="preserve"> (ya que </w:t>
      </w:r>
      <w:r w:rsidR="00412C5A" w:rsidRPr="00412C5A">
        <w:rPr>
          <w:rFonts w:ascii="Calibri" w:eastAsiaTheme="minorHAnsi" w:hAnsi="Calibri" w:cs="Calibri"/>
          <w:color w:val="000000" w:themeColor="text1"/>
          <w:lang w:eastAsia="en-US"/>
        </w:rPr>
        <w:t>la eficiencia energética incide directamente en una mejora de la productividad de gracias a un más eficaz aprovechamiento de los recursos de producción, así como en la modernización de sus procesos</w:t>
      </w:r>
      <w:r w:rsidR="00412C5A">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también</w:t>
      </w:r>
      <w:r w:rsidR="005A5569" w:rsidRPr="00BC34DA">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 xml:space="preserve">puede </w:t>
      </w:r>
      <w:r w:rsidR="005A5569" w:rsidRPr="00034E71">
        <w:rPr>
          <w:rFonts w:ascii="Calibri" w:eastAsiaTheme="minorHAnsi" w:hAnsi="Calibri" w:cs="Calibri"/>
          <w:b/>
          <w:color w:val="000000" w:themeColor="text1"/>
          <w:lang w:eastAsia="en-US"/>
        </w:rPr>
        <w:t>prev</w:t>
      </w:r>
      <w:r w:rsidRPr="00034E71">
        <w:rPr>
          <w:rFonts w:ascii="Calibri" w:eastAsiaTheme="minorHAnsi" w:hAnsi="Calibri" w:cs="Calibri"/>
          <w:b/>
          <w:color w:val="000000" w:themeColor="text1"/>
          <w:lang w:eastAsia="en-US"/>
        </w:rPr>
        <w:t xml:space="preserve">enir </w:t>
      </w:r>
      <w:r w:rsidR="005A5569" w:rsidRPr="00034E71">
        <w:rPr>
          <w:rFonts w:ascii="Calibri" w:eastAsiaTheme="minorHAnsi" w:hAnsi="Calibri" w:cs="Calibri"/>
          <w:b/>
          <w:color w:val="000000" w:themeColor="text1"/>
          <w:lang w:eastAsia="en-US"/>
        </w:rPr>
        <w:t>o reduc</w:t>
      </w:r>
      <w:r w:rsidRPr="00034E71">
        <w:rPr>
          <w:rFonts w:ascii="Calibri" w:eastAsiaTheme="minorHAnsi" w:hAnsi="Calibri" w:cs="Calibri"/>
          <w:b/>
          <w:color w:val="000000" w:themeColor="text1"/>
          <w:lang w:eastAsia="en-US"/>
        </w:rPr>
        <w:t xml:space="preserve">ir </w:t>
      </w:r>
      <w:r w:rsidR="005A5569" w:rsidRPr="00034E71">
        <w:rPr>
          <w:rFonts w:ascii="Calibri" w:eastAsiaTheme="minorHAnsi" w:hAnsi="Calibri" w:cs="Calibri"/>
          <w:b/>
          <w:color w:val="000000" w:themeColor="text1"/>
          <w:lang w:eastAsia="en-US"/>
        </w:rPr>
        <w:t>sustancialmente los riesgos para el medio ambiente,</w:t>
      </w:r>
      <w:r w:rsidR="005A5569" w:rsidRPr="00BC34DA">
        <w:rPr>
          <w:rFonts w:ascii="Calibri" w:eastAsiaTheme="minorHAnsi" w:hAnsi="Calibri" w:cs="Calibri"/>
          <w:color w:val="000000" w:themeColor="text1"/>
          <w:lang w:eastAsia="en-US"/>
        </w:rPr>
        <w:t xml:space="preserve"> la contaminación y otros efectos negativos derivados del uso de </w:t>
      </w:r>
      <w:r>
        <w:rPr>
          <w:rFonts w:ascii="Calibri" w:eastAsiaTheme="minorHAnsi" w:hAnsi="Calibri" w:cs="Calibri"/>
          <w:color w:val="000000" w:themeColor="text1"/>
          <w:lang w:eastAsia="en-US"/>
        </w:rPr>
        <w:t xml:space="preserve">los </w:t>
      </w:r>
      <w:r w:rsidR="005A5569" w:rsidRPr="00BC34DA">
        <w:rPr>
          <w:rFonts w:ascii="Calibri" w:eastAsiaTheme="minorHAnsi" w:hAnsi="Calibri" w:cs="Calibri"/>
          <w:color w:val="000000" w:themeColor="text1"/>
          <w:lang w:eastAsia="en-US"/>
        </w:rPr>
        <w:t>recursos</w:t>
      </w:r>
      <w:r>
        <w:rPr>
          <w:rFonts w:ascii="Calibri" w:eastAsiaTheme="minorHAnsi" w:hAnsi="Calibri" w:cs="Calibri"/>
          <w:color w:val="000000" w:themeColor="text1"/>
          <w:lang w:eastAsia="en-US"/>
        </w:rPr>
        <w:t xml:space="preserve"> energéticos a</w:t>
      </w:r>
      <w:r w:rsidR="005A5569" w:rsidRPr="00BC34DA">
        <w:rPr>
          <w:rFonts w:ascii="Calibri" w:eastAsiaTheme="minorHAnsi" w:hAnsi="Calibri" w:cs="Calibri"/>
          <w:color w:val="000000" w:themeColor="text1"/>
          <w:lang w:eastAsia="en-US"/>
        </w:rPr>
        <w:t xml:space="preserve"> lo largo de su ciclo de vida</w:t>
      </w:r>
      <w:r>
        <w:rPr>
          <w:rFonts w:ascii="Calibri" w:eastAsiaTheme="minorHAnsi" w:hAnsi="Calibri" w:cs="Calibri"/>
          <w:color w:val="000000" w:themeColor="text1"/>
          <w:lang w:eastAsia="en-US"/>
        </w:rPr>
        <w:t xml:space="preserve">, con la consecuente </w:t>
      </w:r>
      <w:r w:rsidRPr="00034E71">
        <w:rPr>
          <w:rFonts w:ascii="Calibri" w:eastAsiaTheme="minorHAnsi" w:hAnsi="Calibri" w:cs="Calibri"/>
          <w:b/>
          <w:color w:val="000000" w:themeColor="text1"/>
          <w:lang w:eastAsia="en-US"/>
        </w:rPr>
        <w:t>mejora de la salud y calidad de vida</w:t>
      </w:r>
      <w:r>
        <w:rPr>
          <w:rFonts w:ascii="Calibri" w:eastAsiaTheme="minorHAnsi" w:hAnsi="Calibri" w:cs="Calibri"/>
          <w:color w:val="000000" w:themeColor="text1"/>
          <w:lang w:eastAsia="en-US"/>
        </w:rPr>
        <w:t xml:space="preserve"> de la ciudadanía</w:t>
      </w:r>
      <w:r w:rsidR="005A5569" w:rsidRPr="00BC34DA">
        <w:rPr>
          <w:rFonts w:ascii="Calibri" w:eastAsiaTheme="minorHAnsi" w:hAnsi="Calibri" w:cs="Calibri"/>
          <w:color w:val="000000" w:themeColor="text1"/>
          <w:lang w:eastAsia="en-US"/>
        </w:rPr>
        <w:t>.</w:t>
      </w:r>
    </w:p>
    <w:p w:rsidR="000C5DC7" w:rsidRDefault="00322494" w:rsidP="005A5569">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t>Teniendo en cuenta todo lo anterior</w:t>
      </w:r>
      <w:r w:rsidR="005A5569" w:rsidRPr="00BC34DA">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 xml:space="preserve">la Junta de Andalucía ha puesto en marcha un </w:t>
      </w:r>
      <w:r w:rsidR="005A5569" w:rsidRPr="00BC34DA">
        <w:rPr>
          <w:rFonts w:ascii="Calibri" w:eastAsiaTheme="minorHAnsi" w:hAnsi="Calibri" w:cs="Calibri"/>
          <w:color w:val="000000" w:themeColor="text1"/>
          <w:lang w:eastAsia="en-US"/>
        </w:rPr>
        <w:t>paquete de medidas de apoyo a la industria</w:t>
      </w:r>
      <w:r w:rsidR="000C5DC7">
        <w:rPr>
          <w:rFonts w:ascii="Calibri" w:eastAsiaTheme="minorHAnsi" w:hAnsi="Calibri" w:cs="Calibri"/>
          <w:color w:val="000000" w:themeColor="text1"/>
          <w:lang w:eastAsia="en-US"/>
        </w:rPr>
        <w:t xml:space="preserve"> cuya finalidad </w:t>
      </w:r>
      <w:r w:rsidR="005A5569" w:rsidRPr="00BC34DA">
        <w:rPr>
          <w:rFonts w:ascii="Calibri" w:eastAsiaTheme="minorHAnsi" w:hAnsi="Calibri" w:cs="Calibri"/>
          <w:color w:val="000000" w:themeColor="text1"/>
          <w:lang w:eastAsia="en-US"/>
        </w:rPr>
        <w:t>persigue</w:t>
      </w:r>
      <w:r>
        <w:rPr>
          <w:rFonts w:ascii="Calibri" w:eastAsiaTheme="minorHAnsi" w:hAnsi="Calibri" w:cs="Calibri"/>
          <w:color w:val="000000" w:themeColor="text1"/>
          <w:lang w:eastAsia="en-US"/>
        </w:rPr>
        <w:t>,</w:t>
      </w:r>
      <w:r w:rsidR="005A5569" w:rsidRPr="00BC34DA">
        <w:rPr>
          <w:rFonts w:ascii="Calibri" w:eastAsiaTheme="minorHAnsi" w:hAnsi="Calibri" w:cs="Calibri"/>
          <w:color w:val="000000" w:themeColor="text1"/>
          <w:lang w:eastAsia="en-US"/>
        </w:rPr>
        <w:t xml:space="preserve"> en última instancia</w:t>
      </w:r>
      <w:r>
        <w:rPr>
          <w:rFonts w:ascii="Calibri" w:eastAsiaTheme="minorHAnsi" w:hAnsi="Calibri" w:cs="Calibri"/>
          <w:color w:val="000000" w:themeColor="text1"/>
          <w:lang w:eastAsia="en-US"/>
        </w:rPr>
        <w:t>,</w:t>
      </w:r>
      <w:r w:rsidR="005A5569" w:rsidRPr="00BC34DA">
        <w:rPr>
          <w:rFonts w:ascii="Calibri" w:eastAsiaTheme="minorHAnsi" w:hAnsi="Calibri" w:cs="Calibri"/>
          <w:color w:val="000000" w:themeColor="text1"/>
          <w:lang w:eastAsia="en-US"/>
        </w:rPr>
        <w:t xml:space="preserve"> </w:t>
      </w:r>
      <w:r w:rsidR="005A5569" w:rsidRPr="000C5DC7">
        <w:rPr>
          <w:rFonts w:ascii="Calibri" w:eastAsiaTheme="minorHAnsi" w:hAnsi="Calibri" w:cs="Calibri"/>
          <w:b/>
          <w:color w:val="000000" w:themeColor="text1"/>
          <w:lang w:eastAsia="en-US"/>
        </w:rPr>
        <w:t>un desarrollo industrial andaluz sólido, competitivo y sostenible basado en un uso eficaz de sus recursos, particularmente los energéticos</w:t>
      </w:r>
      <w:r w:rsidR="000C5DC7">
        <w:rPr>
          <w:rFonts w:ascii="Calibri" w:eastAsiaTheme="minorHAnsi" w:hAnsi="Calibri" w:cs="Calibri"/>
          <w:b/>
          <w:color w:val="000000" w:themeColor="text1"/>
          <w:lang w:eastAsia="en-US"/>
        </w:rPr>
        <w:t>.</w:t>
      </w:r>
    </w:p>
    <w:p w:rsidR="005A5569" w:rsidRPr="007E49BA" w:rsidRDefault="000C5DC7" w:rsidP="005A5569">
      <w:pPr>
        <w:pStyle w:val="Default"/>
        <w:spacing w:before="120" w:after="120" w:line="276" w:lineRule="auto"/>
        <w:jc w:val="both"/>
        <w:rPr>
          <w:rFonts w:ascii="Calibri" w:eastAsiaTheme="minorHAnsi" w:hAnsi="Calibri" w:cs="Calibri"/>
          <w:b/>
          <w:color w:val="000000" w:themeColor="text1"/>
          <w:lang w:eastAsia="en-US"/>
        </w:rPr>
      </w:pPr>
      <w:r w:rsidRPr="00D476FC">
        <w:rPr>
          <w:rFonts w:ascii="Calibri" w:eastAsiaTheme="minorHAnsi" w:hAnsi="Calibri" w:cs="Calibri"/>
          <w:color w:val="000000" w:themeColor="text1"/>
          <w:lang w:eastAsia="en-US"/>
        </w:rPr>
        <w:t>Para ello, e</w:t>
      </w:r>
      <w:r w:rsidR="00D476FC" w:rsidRPr="00D476FC">
        <w:rPr>
          <w:rFonts w:ascii="Calibri" w:eastAsiaTheme="minorHAnsi" w:hAnsi="Calibri" w:cs="Calibri"/>
          <w:color w:val="000000" w:themeColor="text1"/>
          <w:lang w:eastAsia="en-US"/>
        </w:rPr>
        <w:t>ste</w:t>
      </w:r>
      <w:r w:rsidRPr="00D476FC">
        <w:rPr>
          <w:rFonts w:ascii="Calibri" w:eastAsiaTheme="minorHAnsi" w:hAnsi="Calibri" w:cs="Calibri"/>
          <w:color w:val="000000" w:themeColor="text1"/>
          <w:lang w:eastAsia="en-US"/>
        </w:rPr>
        <w:t xml:space="preserve"> paquete </w:t>
      </w:r>
      <w:r w:rsidR="00D476FC">
        <w:rPr>
          <w:rFonts w:ascii="Calibri" w:eastAsiaTheme="minorHAnsi" w:hAnsi="Calibri" w:cs="Calibri"/>
          <w:color w:val="000000" w:themeColor="text1"/>
          <w:lang w:eastAsia="en-US"/>
        </w:rPr>
        <w:t>p</w:t>
      </w:r>
      <w:r w:rsidR="00322494">
        <w:rPr>
          <w:rFonts w:ascii="Calibri" w:eastAsiaTheme="minorHAnsi" w:hAnsi="Calibri" w:cs="Calibri"/>
          <w:color w:val="000000" w:themeColor="text1"/>
          <w:lang w:eastAsia="en-US"/>
        </w:rPr>
        <w:t xml:space="preserve">ersigue los siguientes </w:t>
      </w:r>
      <w:r w:rsidR="00322494" w:rsidRPr="007E49BA">
        <w:rPr>
          <w:rFonts w:ascii="Calibri" w:eastAsiaTheme="minorHAnsi" w:hAnsi="Calibri" w:cs="Calibri"/>
          <w:b/>
          <w:color w:val="000000" w:themeColor="text1"/>
          <w:lang w:eastAsia="en-US"/>
        </w:rPr>
        <w:t>objetivos</w:t>
      </w:r>
      <w:r w:rsidRPr="007E49BA">
        <w:rPr>
          <w:rFonts w:ascii="Calibri" w:eastAsiaTheme="minorHAnsi" w:hAnsi="Calibri" w:cs="Calibri"/>
          <w:b/>
          <w:color w:val="000000" w:themeColor="text1"/>
          <w:lang w:eastAsia="en-US"/>
        </w:rPr>
        <w:t xml:space="preserve"> específicos</w:t>
      </w:r>
      <w:r w:rsidR="00322494" w:rsidRPr="007E49BA">
        <w:rPr>
          <w:rFonts w:ascii="Calibri" w:eastAsiaTheme="minorHAnsi" w:hAnsi="Calibri" w:cs="Calibri"/>
          <w:b/>
          <w:color w:val="000000" w:themeColor="text1"/>
          <w:lang w:eastAsia="en-US"/>
        </w:rPr>
        <w:t>:</w:t>
      </w:r>
    </w:p>
    <w:p w:rsidR="00D476FC" w:rsidRDefault="000C5DC7" w:rsidP="00D476FC">
      <w:pPr>
        <w:pStyle w:val="Default"/>
        <w:numPr>
          <w:ilvl w:val="0"/>
          <w:numId w:val="28"/>
        </w:numPr>
        <w:spacing w:before="120" w:after="120" w:line="276" w:lineRule="auto"/>
        <w:jc w:val="both"/>
        <w:rPr>
          <w:rFonts w:ascii="Calibri" w:eastAsiaTheme="minorHAnsi" w:hAnsi="Calibri" w:cs="Calibri"/>
          <w:color w:val="000000" w:themeColor="text1"/>
          <w:lang w:eastAsia="en-US"/>
        </w:rPr>
      </w:pPr>
      <w:r w:rsidRPr="00D476FC">
        <w:rPr>
          <w:rFonts w:ascii="Calibri" w:eastAsiaTheme="minorHAnsi" w:hAnsi="Calibri" w:cs="Calibri"/>
          <w:b/>
          <w:color w:val="000000" w:themeColor="text1"/>
          <w:lang w:eastAsia="en-US"/>
        </w:rPr>
        <w:t>Impulsar</w:t>
      </w:r>
      <w:r w:rsidR="00D476FC" w:rsidRPr="00D476FC">
        <w:rPr>
          <w:rFonts w:ascii="Calibri" w:eastAsiaTheme="minorHAnsi" w:hAnsi="Calibri" w:cs="Calibri"/>
          <w:b/>
          <w:color w:val="000000" w:themeColor="text1"/>
          <w:lang w:eastAsia="en-US"/>
        </w:rPr>
        <w:t>, mediante financiación directa,</w:t>
      </w:r>
      <w:r w:rsidRPr="00D476FC">
        <w:rPr>
          <w:rFonts w:ascii="Calibri" w:eastAsiaTheme="minorHAnsi" w:hAnsi="Calibri" w:cs="Calibri"/>
          <w:b/>
          <w:color w:val="000000" w:themeColor="text1"/>
          <w:lang w:eastAsia="en-US"/>
        </w:rPr>
        <w:t xml:space="preserve"> la </w:t>
      </w:r>
      <w:r w:rsidR="00D476FC">
        <w:rPr>
          <w:rFonts w:ascii="Calibri" w:eastAsiaTheme="minorHAnsi" w:hAnsi="Calibri" w:cs="Calibri"/>
          <w:b/>
          <w:color w:val="000000" w:themeColor="text1"/>
          <w:lang w:eastAsia="en-US"/>
        </w:rPr>
        <w:t xml:space="preserve">competitividad </w:t>
      </w:r>
      <w:r w:rsidRPr="00D476FC">
        <w:rPr>
          <w:rFonts w:ascii="Calibri" w:eastAsiaTheme="minorHAnsi" w:hAnsi="Calibri" w:cs="Calibri"/>
          <w:b/>
          <w:color w:val="000000" w:themeColor="text1"/>
          <w:lang w:eastAsia="en-US"/>
        </w:rPr>
        <w:t>en la industria andaluza a través de la mejora de su eficiencia energética</w:t>
      </w:r>
      <w:r w:rsidR="00C238AE">
        <w:rPr>
          <w:rFonts w:ascii="Calibri" w:eastAsiaTheme="minorHAnsi" w:hAnsi="Calibri" w:cs="Calibri"/>
          <w:b/>
          <w:color w:val="000000" w:themeColor="text1"/>
          <w:lang w:eastAsia="en-US"/>
        </w:rPr>
        <w:t xml:space="preserve"> en sus procesos</w:t>
      </w:r>
      <w:r w:rsidRPr="00D476FC">
        <w:rPr>
          <w:rFonts w:ascii="Calibri" w:eastAsiaTheme="minorHAnsi" w:hAnsi="Calibri" w:cs="Calibri"/>
          <w:b/>
          <w:color w:val="000000" w:themeColor="text1"/>
          <w:lang w:eastAsia="en-US"/>
        </w:rPr>
        <w:t>,</w:t>
      </w:r>
      <w:r>
        <w:rPr>
          <w:rFonts w:ascii="Calibri" w:eastAsiaTheme="minorHAnsi" w:hAnsi="Calibri" w:cs="Calibri"/>
          <w:color w:val="000000" w:themeColor="text1"/>
          <w:lang w:eastAsia="en-US"/>
        </w:rPr>
        <w:t xml:space="preserve"> maximizando sus efectos en el crecimiento económico y en el empleo en la región</w:t>
      </w:r>
      <w:r w:rsidR="00D476FC">
        <w:rPr>
          <w:rFonts w:ascii="Calibri" w:eastAsiaTheme="minorHAnsi" w:hAnsi="Calibri" w:cs="Calibri"/>
          <w:color w:val="000000" w:themeColor="text1"/>
          <w:lang w:eastAsia="en-US"/>
        </w:rPr>
        <w:t>,</w:t>
      </w:r>
      <w:r>
        <w:rPr>
          <w:rFonts w:ascii="Calibri" w:eastAsiaTheme="minorHAnsi" w:hAnsi="Calibri" w:cs="Calibri"/>
          <w:color w:val="000000" w:themeColor="text1"/>
          <w:lang w:eastAsia="en-US"/>
        </w:rPr>
        <w:t xml:space="preserve"> genera</w:t>
      </w:r>
      <w:r w:rsidR="00D476FC">
        <w:rPr>
          <w:rFonts w:ascii="Calibri" w:eastAsiaTheme="minorHAnsi" w:hAnsi="Calibri" w:cs="Calibri"/>
          <w:color w:val="000000" w:themeColor="text1"/>
          <w:lang w:eastAsia="en-US"/>
        </w:rPr>
        <w:t xml:space="preserve">ndo </w:t>
      </w:r>
      <w:r w:rsidRPr="00862FC5">
        <w:rPr>
          <w:rFonts w:ascii="Calibri" w:eastAsiaTheme="minorHAnsi" w:hAnsi="Calibri" w:cs="Calibri"/>
          <w:color w:val="000000" w:themeColor="text1"/>
          <w:lang w:eastAsia="en-US"/>
        </w:rPr>
        <w:t xml:space="preserve">oportunidades energéticas, ambientales y empresariales ligadas </w:t>
      </w:r>
      <w:r w:rsidR="00D476FC" w:rsidRPr="000C5DC7">
        <w:rPr>
          <w:rFonts w:ascii="Calibri" w:eastAsiaTheme="minorHAnsi" w:hAnsi="Calibri" w:cs="Calibri"/>
          <w:color w:val="000000" w:themeColor="text1"/>
          <w:lang w:eastAsia="en-US"/>
        </w:rPr>
        <w:t>a la eficiencia energética a nivel industrial.</w:t>
      </w:r>
    </w:p>
    <w:p w:rsidR="00D476FC" w:rsidRDefault="00D476FC" w:rsidP="00D476FC">
      <w:pPr>
        <w:pStyle w:val="Default"/>
        <w:numPr>
          <w:ilvl w:val="0"/>
          <w:numId w:val="15"/>
        </w:numPr>
        <w:spacing w:before="120" w:after="120" w:line="276" w:lineRule="auto"/>
        <w:jc w:val="both"/>
        <w:rPr>
          <w:rFonts w:ascii="Calibri" w:eastAsiaTheme="minorHAnsi" w:hAnsi="Calibri" w:cs="Calibri"/>
          <w:color w:val="000000" w:themeColor="text1"/>
          <w:lang w:eastAsia="en-US"/>
        </w:rPr>
      </w:pPr>
      <w:r w:rsidRPr="00862FC5">
        <w:rPr>
          <w:rFonts w:ascii="Calibri" w:eastAsiaTheme="minorHAnsi" w:hAnsi="Calibri" w:cs="Calibri"/>
          <w:color w:val="000000" w:themeColor="text1"/>
          <w:lang w:eastAsia="en-US"/>
        </w:rPr>
        <w:lastRenderedPageBreak/>
        <w:t xml:space="preserve">Obtener las </w:t>
      </w:r>
      <w:r w:rsidRPr="00765826">
        <w:rPr>
          <w:rFonts w:ascii="Calibri" w:eastAsiaTheme="minorHAnsi" w:hAnsi="Calibri" w:cs="Calibri"/>
          <w:b/>
          <w:color w:val="000000" w:themeColor="text1"/>
          <w:lang w:eastAsia="en-US"/>
        </w:rPr>
        <w:t>máximas sinergias de los fondos públicos disponibles,</w:t>
      </w:r>
      <w:r>
        <w:rPr>
          <w:rFonts w:ascii="Calibri" w:eastAsiaTheme="minorHAnsi" w:hAnsi="Calibri" w:cs="Calibri"/>
          <w:color w:val="000000" w:themeColor="text1"/>
          <w:lang w:eastAsia="en-US"/>
        </w:rPr>
        <w:t xml:space="preserve"> poniendo en marcha todas las medidas necesarias para poder</w:t>
      </w:r>
      <w:r w:rsidRPr="00765826">
        <w:rPr>
          <w:rFonts w:ascii="Calibri" w:eastAsiaTheme="minorHAnsi" w:hAnsi="Calibri" w:cs="Calibri"/>
          <w:b/>
          <w:color w:val="000000" w:themeColor="text1"/>
          <w:lang w:eastAsia="en-US"/>
        </w:rPr>
        <w:t xml:space="preserve"> simultanear y complementar las posibilidades de financiación existentes </w:t>
      </w:r>
      <w:r>
        <w:rPr>
          <w:rFonts w:ascii="Calibri" w:eastAsiaTheme="minorHAnsi" w:hAnsi="Calibri" w:cs="Calibri"/>
          <w:color w:val="000000" w:themeColor="text1"/>
          <w:lang w:eastAsia="en-US"/>
        </w:rPr>
        <w:t xml:space="preserve">(a través del Programa </w:t>
      </w:r>
      <w:r w:rsidR="005738FF">
        <w:rPr>
          <w:rFonts w:ascii="Calibri" w:eastAsiaTheme="minorHAnsi" w:hAnsi="Calibri" w:cs="Calibri"/>
          <w:color w:val="000000" w:themeColor="text1"/>
          <w:lang w:eastAsia="en-US"/>
        </w:rPr>
        <w:t xml:space="preserve">regional </w:t>
      </w:r>
      <w:r>
        <w:rPr>
          <w:rFonts w:ascii="Calibri" w:eastAsiaTheme="minorHAnsi" w:hAnsi="Calibri" w:cs="Calibri"/>
          <w:color w:val="000000" w:themeColor="text1"/>
          <w:lang w:eastAsia="en-US"/>
        </w:rPr>
        <w:t xml:space="preserve">para el desarrollo energético sostenible “Andalucía es más” y el Programa </w:t>
      </w:r>
      <w:r w:rsidR="005738FF">
        <w:rPr>
          <w:rFonts w:ascii="Calibri" w:eastAsiaTheme="minorHAnsi" w:hAnsi="Calibri" w:cs="Calibri"/>
          <w:color w:val="000000" w:themeColor="text1"/>
          <w:lang w:eastAsia="en-US"/>
        </w:rPr>
        <w:t xml:space="preserve">nacional </w:t>
      </w:r>
      <w:r>
        <w:rPr>
          <w:rFonts w:ascii="Calibri" w:eastAsiaTheme="minorHAnsi" w:hAnsi="Calibri" w:cs="Calibri"/>
          <w:color w:val="000000" w:themeColor="text1"/>
          <w:lang w:eastAsia="en-US"/>
        </w:rPr>
        <w:t>para actuaciones de eficiencia energética en PYME y gran empresa del sector industrial), a fin de que</w:t>
      </w:r>
      <w:r w:rsidRPr="00131FB5">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el sector</w:t>
      </w:r>
      <w:r w:rsidRPr="00131FB5">
        <w:rPr>
          <w:rFonts w:ascii="Calibri" w:eastAsiaTheme="minorHAnsi" w:hAnsi="Calibri" w:cs="Calibri"/>
          <w:color w:val="000000" w:themeColor="text1"/>
          <w:lang w:eastAsia="en-US"/>
        </w:rPr>
        <w:t xml:space="preserve"> pu</w:t>
      </w:r>
      <w:r>
        <w:rPr>
          <w:rFonts w:ascii="Calibri" w:eastAsiaTheme="minorHAnsi" w:hAnsi="Calibri" w:cs="Calibri"/>
          <w:color w:val="000000" w:themeColor="text1"/>
          <w:lang w:eastAsia="en-US"/>
        </w:rPr>
        <w:t>eda</w:t>
      </w:r>
      <w:r w:rsidRPr="00131FB5">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disponer de</w:t>
      </w:r>
      <w:r w:rsidRPr="00131FB5">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las mejores</w:t>
      </w:r>
      <w:r w:rsidRPr="00131FB5">
        <w:rPr>
          <w:rFonts w:ascii="Calibri" w:eastAsiaTheme="minorHAnsi" w:hAnsi="Calibri" w:cs="Calibri"/>
          <w:color w:val="000000" w:themeColor="text1"/>
          <w:lang w:eastAsia="en-US"/>
        </w:rPr>
        <w:t xml:space="preserve"> opciones </w:t>
      </w:r>
      <w:r>
        <w:rPr>
          <w:rFonts w:ascii="Calibri" w:eastAsiaTheme="minorHAnsi" w:hAnsi="Calibri" w:cs="Calibri"/>
          <w:color w:val="000000" w:themeColor="text1"/>
          <w:lang w:eastAsia="en-US"/>
        </w:rPr>
        <w:t>en función de sus necesidades.</w:t>
      </w:r>
    </w:p>
    <w:p w:rsidR="00C2749C" w:rsidRPr="006E253F" w:rsidRDefault="00D37169" w:rsidP="006E253F">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La</w:t>
      </w:r>
      <w:r w:rsidR="008071A9">
        <w:rPr>
          <w:rFonts w:ascii="Calibri" w:eastAsiaTheme="minorHAnsi" w:hAnsi="Calibri" w:cs="Calibri"/>
          <w:color w:val="000000" w:themeColor="text1"/>
          <w:lang w:eastAsia="en-US"/>
        </w:rPr>
        <w:t xml:space="preserve"> puesta en marcha de este paquete constituye una </w:t>
      </w:r>
      <w:r w:rsidR="008071A9" w:rsidRPr="00D37169">
        <w:rPr>
          <w:rFonts w:ascii="Calibri" w:eastAsiaTheme="minorHAnsi" w:hAnsi="Calibri" w:cs="Calibri"/>
          <w:b/>
          <w:color w:val="000000" w:themeColor="text1"/>
          <w:lang w:eastAsia="en-US"/>
        </w:rPr>
        <w:t>oportunidad para que la industria andaluza sea más eficiente,</w:t>
      </w:r>
      <w:r w:rsidR="008071A9">
        <w:rPr>
          <w:rFonts w:ascii="Calibri" w:eastAsiaTheme="minorHAnsi" w:hAnsi="Calibri" w:cs="Calibri"/>
          <w:color w:val="000000" w:themeColor="text1"/>
          <w:lang w:eastAsia="en-US"/>
        </w:rPr>
        <w:t xml:space="preserve"> </w:t>
      </w:r>
      <w:r w:rsidR="008071A9" w:rsidRPr="00D37169">
        <w:rPr>
          <w:rFonts w:ascii="Calibri" w:eastAsiaTheme="minorHAnsi" w:hAnsi="Calibri" w:cs="Calibri"/>
          <w:b/>
          <w:color w:val="000000" w:themeColor="text1"/>
          <w:lang w:eastAsia="en-US"/>
        </w:rPr>
        <w:t>tanto energéticamente como en su proceso productivo,</w:t>
      </w:r>
      <w:r w:rsidR="008071A9">
        <w:rPr>
          <w:rFonts w:ascii="Calibri" w:eastAsiaTheme="minorHAnsi" w:hAnsi="Calibri" w:cs="Calibri"/>
          <w:color w:val="000000" w:themeColor="text1"/>
          <w:lang w:eastAsia="en-US"/>
        </w:rPr>
        <w:t xml:space="preserve"> se </w:t>
      </w:r>
      <w:r w:rsidR="008071A9" w:rsidRPr="00D37169">
        <w:rPr>
          <w:rFonts w:ascii="Calibri" w:eastAsiaTheme="minorHAnsi" w:hAnsi="Calibri" w:cs="Calibri"/>
          <w:b/>
          <w:color w:val="000000" w:themeColor="text1"/>
          <w:lang w:eastAsia="en-US"/>
        </w:rPr>
        <w:t>diferencie en el mercado</w:t>
      </w:r>
      <w:r w:rsidR="008071A9">
        <w:rPr>
          <w:rFonts w:ascii="Calibri" w:eastAsiaTheme="minorHAnsi" w:hAnsi="Calibri" w:cs="Calibri"/>
          <w:color w:val="000000" w:themeColor="text1"/>
          <w:lang w:eastAsia="en-US"/>
        </w:rPr>
        <w:t xml:space="preserve"> por ser </w:t>
      </w:r>
      <w:r w:rsidR="008071A9" w:rsidRPr="00D37169">
        <w:rPr>
          <w:rFonts w:ascii="Calibri" w:eastAsiaTheme="minorHAnsi" w:hAnsi="Calibri" w:cs="Calibri"/>
          <w:b/>
          <w:color w:val="000000" w:themeColor="text1"/>
          <w:lang w:eastAsia="en-US"/>
        </w:rPr>
        <w:t>más respetuosa con el medio ambiente,</w:t>
      </w:r>
      <w:r w:rsidR="008071A9">
        <w:rPr>
          <w:rFonts w:ascii="Calibri" w:eastAsiaTheme="minorHAnsi" w:hAnsi="Calibri" w:cs="Calibri"/>
          <w:color w:val="000000" w:themeColor="text1"/>
          <w:lang w:eastAsia="en-US"/>
        </w:rPr>
        <w:t xml:space="preserve"> y, como consecuencia de todo lo anterior, </w:t>
      </w:r>
      <w:r>
        <w:rPr>
          <w:rFonts w:ascii="Calibri" w:eastAsiaTheme="minorHAnsi" w:hAnsi="Calibri" w:cs="Calibri"/>
          <w:color w:val="000000" w:themeColor="text1"/>
          <w:lang w:eastAsia="en-US"/>
        </w:rPr>
        <w:t xml:space="preserve">pueda </w:t>
      </w:r>
      <w:r w:rsidRPr="00D37169">
        <w:rPr>
          <w:rFonts w:ascii="Calibri" w:eastAsiaTheme="minorHAnsi" w:hAnsi="Calibri" w:cs="Calibri"/>
          <w:b/>
          <w:color w:val="000000" w:themeColor="text1"/>
          <w:lang w:eastAsia="en-US"/>
        </w:rPr>
        <w:t>crecer y mejorar su competitividad.</w:t>
      </w:r>
    </w:p>
    <w:p w:rsidR="00862FC5" w:rsidRPr="002D4B37" w:rsidRDefault="00862FC5" w:rsidP="00862FC5">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Alcance</w:t>
      </w:r>
    </w:p>
    <w:p w:rsidR="00D06250" w:rsidRDefault="00862FC5" w:rsidP="00CC0A8A">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El paquete de medidas </w:t>
      </w:r>
      <w:r w:rsidR="00F55BDE">
        <w:rPr>
          <w:rFonts w:ascii="Calibri" w:eastAsiaTheme="minorHAnsi" w:hAnsi="Calibri" w:cs="Calibri"/>
          <w:color w:val="000000" w:themeColor="text1"/>
          <w:lang w:eastAsia="en-US"/>
        </w:rPr>
        <w:t>incluye:</w:t>
      </w:r>
    </w:p>
    <w:p w:rsidR="002F5CFD" w:rsidRPr="00A31787" w:rsidRDefault="00F55BDE" w:rsidP="00DD08E2">
      <w:pPr>
        <w:pStyle w:val="Default"/>
        <w:numPr>
          <w:ilvl w:val="0"/>
          <w:numId w:val="15"/>
        </w:numPr>
        <w:spacing w:before="120" w:after="120" w:line="276" w:lineRule="auto"/>
        <w:jc w:val="both"/>
        <w:rPr>
          <w:rFonts w:ascii="Calibri" w:eastAsiaTheme="minorHAnsi" w:hAnsi="Calibri" w:cs="Calibri"/>
          <w:b/>
          <w:color w:val="auto"/>
          <w:lang w:eastAsia="en-US"/>
        </w:rPr>
      </w:pPr>
      <w:r w:rsidRPr="007B3283">
        <w:rPr>
          <w:rFonts w:ascii="Calibri" w:eastAsiaTheme="minorHAnsi" w:hAnsi="Calibri" w:cs="Calibri"/>
          <w:color w:val="000000" w:themeColor="text1"/>
          <w:lang w:eastAsia="en-US"/>
        </w:rPr>
        <w:t xml:space="preserve">La </w:t>
      </w:r>
      <w:r w:rsidR="00592688">
        <w:rPr>
          <w:rFonts w:ascii="Calibri" w:eastAsiaTheme="minorHAnsi" w:hAnsi="Calibri" w:cs="Calibri"/>
          <w:b/>
          <w:color w:val="000000" w:themeColor="text1"/>
          <w:lang w:eastAsia="en-US"/>
        </w:rPr>
        <w:t>dotación de nuevos fondos para</w:t>
      </w:r>
      <w:r w:rsidR="00C5116B" w:rsidRPr="009B2392">
        <w:rPr>
          <w:rFonts w:ascii="Calibri" w:eastAsiaTheme="minorHAnsi" w:hAnsi="Calibri" w:cs="Calibri"/>
          <w:b/>
          <w:color w:val="000000" w:themeColor="text1"/>
          <w:lang w:eastAsia="en-US"/>
        </w:rPr>
        <w:t xml:space="preserve"> </w:t>
      </w:r>
      <w:r w:rsidR="00D755C1" w:rsidRPr="007B3283">
        <w:rPr>
          <w:rFonts w:ascii="Calibri" w:eastAsiaTheme="minorHAnsi" w:hAnsi="Calibri" w:cs="Calibri"/>
          <w:color w:val="000000" w:themeColor="text1"/>
          <w:lang w:eastAsia="en-US"/>
        </w:rPr>
        <w:t>las medidas de eficiencia energética y aprovechamiento de calores residuales mediante la mejora de la tecnología en equipos y procesos industriales</w:t>
      </w:r>
      <w:r w:rsidR="00DB33A1" w:rsidRPr="007B3283">
        <w:rPr>
          <w:rFonts w:ascii="Calibri" w:eastAsiaTheme="minorHAnsi" w:hAnsi="Calibri" w:cs="Calibri"/>
          <w:color w:val="000000" w:themeColor="text1"/>
          <w:lang w:eastAsia="en-US"/>
        </w:rPr>
        <w:t xml:space="preserve">, </w:t>
      </w:r>
      <w:r w:rsidR="00994361" w:rsidRPr="007B3283">
        <w:rPr>
          <w:rFonts w:ascii="Calibri" w:eastAsiaTheme="minorHAnsi" w:hAnsi="Calibri" w:cs="Calibri"/>
          <w:color w:val="000000" w:themeColor="text1"/>
          <w:lang w:eastAsia="en-US"/>
        </w:rPr>
        <w:t>así como para la implantación de sistemas de gestión energética</w:t>
      </w:r>
      <w:r w:rsidR="007B3283" w:rsidRPr="007B3283">
        <w:rPr>
          <w:rFonts w:ascii="Calibri" w:eastAsiaTheme="minorHAnsi" w:hAnsi="Calibri" w:cs="Calibri"/>
          <w:color w:val="000000" w:themeColor="text1"/>
          <w:lang w:eastAsia="en-US"/>
        </w:rPr>
        <w:t xml:space="preserve">, </w:t>
      </w:r>
      <w:r w:rsidRPr="007B3283">
        <w:rPr>
          <w:rFonts w:ascii="Calibri" w:eastAsiaTheme="minorHAnsi" w:hAnsi="Calibri" w:cs="Calibri"/>
          <w:color w:val="000000" w:themeColor="text1"/>
          <w:lang w:eastAsia="en-US"/>
        </w:rPr>
        <w:t>a través de la</w:t>
      </w:r>
      <w:r w:rsidRPr="009B2392">
        <w:rPr>
          <w:rFonts w:ascii="Calibri" w:eastAsiaTheme="minorHAnsi" w:hAnsi="Calibri" w:cs="Calibri"/>
          <w:b/>
          <w:color w:val="000000" w:themeColor="text1"/>
          <w:lang w:eastAsia="en-US"/>
        </w:rPr>
        <w:t xml:space="preserve"> </w:t>
      </w:r>
      <w:r w:rsidRPr="009B2392">
        <w:rPr>
          <w:rFonts w:ascii="Calibri" w:eastAsiaTheme="minorHAnsi" w:hAnsi="Calibri" w:cs="Calibri"/>
          <w:color w:val="000000" w:themeColor="text1"/>
          <w:lang w:eastAsia="en-US"/>
        </w:rPr>
        <w:t xml:space="preserve">Línea de </w:t>
      </w:r>
      <w:r w:rsidRPr="00A31787">
        <w:rPr>
          <w:rFonts w:ascii="Calibri" w:eastAsiaTheme="minorHAnsi" w:hAnsi="Calibri" w:cs="Calibri"/>
          <w:b/>
          <w:color w:val="000000" w:themeColor="text1"/>
          <w:lang w:eastAsia="en-US"/>
        </w:rPr>
        <w:t xml:space="preserve">incentivos PYME SOSTENIBLE del </w:t>
      </w:r>
      <w:r w:rsidRPr="00A31787">
        <w:rPr>
          <w:rFonts w:ascii="Calibri" w:eastAsiaTheme="minorHAnsi" w:hAnsi="Calibri" w:cs="Calibri"/>
          <w:b/>
          <w:color w:val="auto"/>
          <w:lang w:eastAsia="en-US"/>
        </w:rPr>
        <w:t xml:space="preserve">Programa </w:t>
      </w:r>
      <w:r w:rsidR="00A31787">
        <w:rPr>
          <w:rFonts w:ascii="Calibri" w:eastAsiaTheme="minorHAnsi" w:hAnsi="Calibri" w:cs="Calibri"/>
          <w:b/>
          <w:color w:val="auto"/>
          <w:lang w:eastAsia="en-US"/>
        </w:rPr>
        <w:t xml:space="preserve">regional </w:t>
      </w:r>
      <w:r w:rsidRPr="00A31787">
        <w:rPr>
          <w:rFonts w:ascii="Calibri" w:eastAsiaTheme="minorHAnsi" w:hAnsi="Calibri" w:cs="Calibri"/>
          <w:b/>
          <w:color w:val="auto"/>
          <w:lang w:eastAsia="en-US"/>
        </w:rPr>
        <w:t>para el desarrollo energético sostenible de Andalucía</w:t>
      </w:r>
      <w:r w:rsidR="007B3283" w:rsidRPr="00A31787">
        <w:rPr>
          <w:rFonts w:ascii="Calibri" w:eastAsiaTheme="minorHAnsi" w:hAnsi="Calibri" w:cs="Calibri"/>
          <w:b/>
          <w:color w:val="auto"/>
          <w:lang w:eastAsia="en-US"/>
        </w:rPr>
        <w:t>.</w:t>
      </w:r>
      <w:r w:rsidR="0000452E" w:rsidRPr="00A31787">
        <w:rPr>
          <w:rFonts w:ascii="Calibri" w:eastAsiaTheme="minorHAnsi" w:hAnsi="Calibri" w:cs="Calibri"/>
          <w:b/>
          <w:color w:val="auto"/>
          <w:lang w:eastAsia="en-US"/>
        </w:rPr>
        <w:t xml:space="preserve"> </w:t>
      </w:r>
      <w:r w:rsidR="0000452E" w:rsidRPr="00412C5A">
        <w:rPr>
          <w:rFonts w:ascii="Calibri" w:eastAsiaTheme="minorHAnsi" w:hAnsi="Calibri" w:cs="Calibri"/>
          <w:color w:val="auto"/>
          <w:lang w:eastAsia="en-US"/>
        </w:rPr>
        <w:t xml:space="preserve">Se trata de un </w:t>
      </w:r>
      <w:r w:rsidR="0000452E" w:rsidRPr="00A31787">
        <w:rPr>
          <w:rFonts w:ascii="Calibri" w:eastAsiaTheme="minorHAnsi" w:hAnsi="Calibri" w:cs="Calibri"/>
          <w:b/>
          <w:color w:val="auto"/>
          <w:lang w:eastAsia="en-US"/>
        </w:rPr>
        <w:t xml:space="preserve">programa </w:t>
      </w:r>
      <w:r w:rsidR="00592688">
        <w:rPr>
          <w:rFonts w:ascii="Calibri" w:eastAsiaTheme="minorHAnsi" w:hAnsi="Calibri" w:cs="Calibri"/>
          <w:b/>
          <w:color w:val="auto"/>
          <w:lang w:eastAsia="en-US"/>
        </w:rPr>
        <w:t xml:space="preserve">más </w:t>
      </w:r>
      <w:r w:rsidR="0000452E" w:rsidRPr="00A31787">
        <w:rPr>
          <w:rFonts w:ascii="Calibri" w:eastAsiaTheme="minorHAnsi" w:hAnsi="Calibri" w:cs="Calibri"/>
          <w:b/>
          <w:color w:val="auto"/>
          <w:lang w:eastAsia="en-US"/>
        </w:rPr>
        <w:t>adaptado a las características de la industria andaluza,</w:t>
      </w:r>
      <w:r w:rsidR="0000452E" w:rsidRPr="00412C5A">
        <w:rPr>
          <w:rFonts w:ascii="Calibri" w:eastAsiaTheme="minorHAnsi" w:hAnsi="Calibri" w:cs="Calibri"/>
          <w:color w:val="auto"/>
          <w:lang w:eastAsia="en-US"/>
        </w:rPr>
        <w:t xml:space="preserve"> contando con menores obligaciones de información y condiciones que lo hacen </w:t>
      </w:r>
      <w:r w:rsidR="00412C5A" w:rsidRPr="00A31787">
        <w:rPr>
          <w:rFonts w:ascii="Calibri" w:eastAsiaTheme="minorHAnsi" w:hAnsi="Calibri" w:cs="Calibri"/>
          <w:b/>
          <w:color w:val="auto"/>
          <w:lang w:eastAsia="en-US"/>
        </w:rPr>
        <w:t xml:space="preserve">más </w:t>
      </w:r>
      <w:r w:rsidR="0000452E" w:rsidRPr="00A31787">
        <w:rPr>
          <w:rFonts w:ascii="Calibri" w:eastAsiaTheme="minorHAnsi" w:hAnsi="Calibri" w:cs="Calibri"/>
          <w:b/>
          <w:color w:val="auto"/>
          <w:lang w:eastAsia="en-US"/>
        </w:rPr>
        <w:t>accesible a las pymes industriales.</w:t>
      </w:r>
    </w:p>
    <w:p w:rsidR="00E8272D" w:rsidRPr="00412C5A" w:rsidRDefault="00F55BDE" w:rsidP="00D755C1">
      <w:pPr>
        <w:pStyle w:val="Default"/>
        <w:numPr>
          <w:ilvl w:val="0"/>
          <w:numId w:val="15"/>
        </w:numPr>
        <w:spacing w:before="120" w:after="120" w:line="276" w:lineRule="auto"/>
        <w:jc w:val="both"/>
        <w:rPr>
          <w:rFonts w:ascii="Calibri" w:eastAsiaTheme="minorHAnsi" w:hAnsi="Calibri" w:cs="Calibri"/>
          <w:b/>
          <w:color w:val="auto"/>
          <w:lang w:eastAsia="en-US"/>
        </w:rPr>
      </w:pPr>
      <w:r w:rsidRPr="00412C5A">
        <w:rPr>
          <w:rFonts w:ascii="Calibri" w:eastAsiaTheme="minorHAnsi" w:hAnsi="Calibri" w:cs="Calibri"/>
          <w:color w:val="auto"/>
          <w:lang w:eastAsia="en-US"/>
        </w:rPr>
        <w:t xml:space="preserve">La </w:t>
      </w:r>
      <w:r w:rsidRPr="00412C5A">
        <w:rPr>
          <w:rFonts w:ascii="Calibri" w:eastAsiaTheme="minorHAnsi" w:hAnsi="Calibri" w:cs="Calibri"/>
          <w:b/>
          <w:color w:val="auto"/>
          <w:lang w:eastAsia="en-US"/>
        </w:rPr>
        <w:t>a</w:t>
      </w:r>
      <w:r w:rsidR="00C5116B" w:rsidRPr="00412C5A">
        <w:rPr>
          <w:rFonts w:ascii="Calibri" w:eastAsiaTheme="minorHAnsi" w:hAnsi="Calibri" w:cs="Calibri"/>
          <w:b/>
          <w:color w:val="auto"/>
          <w:lang w:eastAsia="en-US"/>
        </w:rPr>
        <w:t>pertura de la financiación</w:t>
      </w:r>
      <w:r w:rsidR="00C5116B" w:rsidRPr="00412C5A">
        <w:rPr>
          <w:rFonts w:ascii="Calibri" w:eastAsiaTheme="minorHAnsi" w:hAnsi="Calibri" w:cs="Calibri"/>
          <w:color w:val="auto"/>
          <w:lang w:eastAsia="en-US"/>
        </w:rPr>
        <w:t xml:space="preserve"> de</w:t>
      </w:r>
      <w:r w:rsidR="00034E71" w:rsidRPr="00412C5A">
        <w:rPr>
          <w:rFonts w:ascii="Calibri" w:eastAsiaTheme="minorHAnsi" w:hAnsi="Calibri" w:cs="Calibri"/>
          <w:color w:val="auto"/>
          <w:lang w:eastAsia="en-US"/>
        </w:rPr>
        <w:t xml:space="preserve"> medidas</w:t>
      </w:r>
      <w:r w:rsidR="00A57557" w:rsidRPr="00412C5A">
        <w:rPr>
          <w:rFonts w:ascii="Calibri" w:eastAsiaTheme="minorHAnsi" w:hAnsi="Calibri" w:cs="Calibri"/>
          <w:color w:val="auto"/>
          <w:lang w:eastAsia="en-US"/>
        </w:rPr>
        <w:t xml:space="preserve"> de </w:t>
      </w:r>
      <w:r w:rsidR="00D755C1" w:rsidRPr="00412C5A">
        <w:rPr>
          <w:rFonts w:ascii="Calibri" w:eastAsiaTheme="minorHAnsi" w:hAnsi="Calibri" w:cs="Calibri"/>
          <w:color w:val="auto"/>
          <w:lang w:eastAsia="en-US"/>
        </w:rPr>
        <w:t>eficiencia energética y aprovechamiento de calores residuales mediante la mejora de la tecnología en equipos y procesos industriales</w:t>
      </w:r>
      <w:r w:rsidR="009B2392" w:rsidRPr="00412C5A">
        <w:rPr>
          <w:rFonts w:ascii="Calibri" w:eastAsiaTheme="minorHAnsi" w:hAnsi="Calibri" w:cs="Calibri"/>
          <w:color w:val="auto"/>
          <w:lang w:eastAsia="en-US"/>
        </w:rPr>
        <w:t>,</w:t>
      </w:r>
      <w:r w:rsidR="009D50B7" w:rsidRPr="00412C5A">
        <w:rPr>
          <w:rFonts w:ascii="Calibri" w:eastAsiaTheme="minorHAnsi" w:hAnsi="Calibri" w:cs="Calibri"/>
          <w:color w:val="auto"/>
          <w:lang w:eastAsia="en-US"/>
        </w:rPr>
        <w:t xml:space="preserve"> así como para la</w:t>
      </w:r>
      <w:r w:rsidR="00034E71" w:rsidRPr="00412C5A">
        <w:rPr>
          <w:rFonts w:ascii="Calibri" w:eastAsiaTheme="minorHAnsi" w:hAnsi="Calibri" w:cs="Calibri"/>
          <w:color w:val="auto"/>
          <w:lang w:eastAsia="en-US"/>
        </w:rPr>
        <w:t xml:space="preserve"> </w:t>
      </w:r>
      <w:r w:rsidR="00C5116B" w:rsidRPr="00412C5A">
        <w:rPr>
          <w:rFonts w:ascii="Calibri" w:eastAsiaTheme="minorHAnsi" w:hAnsi="Calibri" w:cs="Calibri"/>
          <w:color w:val="auto"/>
          <w:lang w:eastAsia="en-US"/>
        </w:rPr>
        <w:t>i</w:t>
      </w:r>
      <w:r w:rsidR="00A57557" w:rsidRPr="00412C5A">
        <w:rPr>
          <w:rFonts w:ascii="Calibri" w:eastAsiaTheme="minorHAnsi" w:hAnsi="Calibri" w:cs="Calibri"/>
          <w:color w:val="auto"/>
          <w:lang w:eastAsia="en-US"/>
        </w:rPr>
        <w:t>mplantación de sistemas de gestión energética, de acuerdo a la Norma UNE-EN ISO 50001</w:t>
      </w:r>
      <w:r w:rsidR="007B3283" w:rsidRPr="00412C5A">
        <w:rPr>
          <w:rFonts w:ascii="Calibri" w:eastAsiaTheme="minorHAnsi" w:hAnsi="Calibri" w:cs="Calibri"/>
          <w:color w:val="auto"/>
          <w:lang w:eastAsia="en-US"/>
        </w:rPr>
        <w:t xml:space="preserve">, </w:t>
      </w:r>
      <w:r w:rsidRPr="00412C5A">
        <w:rPr>
          <w:rFonts w:ascii="Calibri" w:eastAsiaTheme="minorHAnsi" w:hAnsi="Calibri" w:cs="Calibri"/>
          <w:color w:val="auto"/>
          <w:lang w:eastAsia="en-US"/>
        </w:rPr>
        <w:t xml:space="preserve">a través del </w:t>
      </w:r>
      <w:bookmarkStart w:id="1" w:name="_Hlk25069407"/>
      <w:r w:rsidRPr="00A31787">
        <w:rPr>
          <w:rFonts w:ascii="Calibri" w:eastAsiaTheme="minorHAnsi" w:hAnsi="Calibri" w:cs="Calibri"/>
          <w:b/>
          <w:color w:val="auto"/>
          <w:lang w:eastAsia="en-US"/>
        </w:rPr>
        <w:t xml:space="preserve">Programa </w:t>
      </w:r>
      <w:r w:rsidR="00A31787" w:rsidRPr="00A31787">
        <w:rPr>
          <w:rFonts w:ascii="Calibri" w:eastAsiaTheme="minorHAnsi" w:hAnsi="Calibri" w:cs="Calibri"/>
          <w:b/>
          <w:color w:val="auto"/>
          <w:lang w:eastAsia="en-US"/>
        </w:rPr>
        <w:t>nacional</w:t>
      </w:r>
      <w:r w:rsidR="00A31787">
        <w:rPr>
          <w:rFonts w:ascii="Calibri" w:eastAsiaTheme="minorHAnsi" w:hAnsi="Calibri" w:cs="Calibri"/>
          <w:color w:val="auto"/>
          <w:lang w:eastAsia="en-US"/>
        </w:rPr>
        <w:t xml:space="preserve"> </w:t>
      </w:r>
      <w:r w:rsidRPr="00412C5A">
        <w:rPr>
          <w:rFonts w:ascii="Calibri" w:eastAsiaTheme="minorHAnsi" w:hAnsi="Calibri" w:cs="Calibri"/>
          <w:color w:val="auto"/>
          <w:lang w:eastAsia="en-US"/>
        </w:rPr>
        <w:t xml:space="preserve">para actuaciones de eficiencia energética en PYME y gran empresa del sector industrial </w:t>
      </w:r>
      <w:r w:rsidRPr="00592688">
        <w:rPr>
          <w:rFonts w:ascii="Calibri" w:eastAsiaTheme="minorHAnsi" w:hAnsi="Calibri" w:cs="Calibri"/>
          <w:b/>
          <w:color w:val="auto"/>
          <w:lang w:eastAsia="en-US"/>
        </w:rPr>
        <w:t>en Andalucía</w:t>
      </w:r>
      <w:bookmarkEnd w:id="1"/>
      <w:r w:rsidR="007B3283" w:rsidRPr="00592688">
        <w:rPr>
          <w:rFonts w:ascii="Calibri" w:eastAsiaTheme="minorHAnsi" w:hAnsi="Calibri" w:cs="Calibri"/>
          <w:b/>
          <w:color w:val="auto"/>
          <w:lang w:eastAsia="en-US"/>
        </w:rPr>
        <w:t>.</w:t>
      </w:r>
      <w:r w:rsidR="0000452E" w:rsidRPr="00592688">
        <w:rPr>
          <w:rFonts w:ascii="Calibri" w:eastAsiaTheme="minorHAnsi" w:hAnsi="Calibri" w:cs="Calibri"/>
          <w:b/>
          <w:color w:val="auto"/>
          <w:lang w:eastAsia="en-US"/>
        </w:rPr>
        <w:t xml:space="preserve"> </w:t>
      </w:r>
      <w:r w:rsidR="0000452E" w:rsidRPr="00592688">
        <w:rPr>
          <w:rFonts w:ascii="Calibri" w:eastAsiaTheme="minorHAnsi" w:hAnsi="Calibri" w:cs="Calibri"/>
          <w:color w:val="auto"/>
          <w:lang w:eastAsia="en-US"/>
        </w:rPr>
        <w:t>Se</w:t>
      </w:r>
      <w:r w:rsidR="0000452E" w:rsidRPr="00412C5A">
        <w:rPr>
          <w:rFonts w:ascii="Calibri" w:eastAsiaTheme="minorHAnsi" w:hAnsi="Calibri" w:cs="Calibri"/>
          <w:color w:val="auto"/>
          <w:lang w:eastAsia="en-US"/>
        </w:rPr>
        <w:t xml:space="preserve"> trata de un programa que por sus condiciones se dirige principalmente a las </w:t>
      </w:r>
      <w:r w:rsidR="0000452E" w:rsidRPr="00A31787">
        <w:rPr>
          <w:rFonts w:ascii="Calibri" w:eastAsiaTheme="minorHAnsi" w:hAnsi="Calibri" w:cs="Calibri"/>
          <w:b/>
          <w:color w:val="auto"/>
          <w:lang w:eastAsia="en-US"/>
        </w:rPr>
        <w:t>grandes industrias.</w:t>
      </w:r>
    </w:p>
    <w:p w:rsidR="0068466C" w:rsidRDefault="00494601" w:rsidP="00494601">
      <w:pPr>
        <w:pStyle w:val="Default"/>
        <w:spacing w:before="120" w:after="120" w:line="276" w:lineRule="auto"/>
        <w:jc w:val="both"/>
        <w:rPr>
          <w:rFonts w:ascii="Calibri" w:eastAsiaTheme="minorHAnsi" w:hAnsi="Calibri" w:cs="Calibri"/>
          <w:color w:val="auto"/>
          <w:lang w:eastAsia="en-US"/>
        </w:rPr>
      </w:pPr>
      <w:r>
        <w:rPr>
          <w:rFonts w:ascii="Calibri" w:eastAsiaTheme="minorHAnsi" w:hAnsi="Calibri" w:cs="Calibri"/>
          <w:color w:val="000000" w:themeColor="text1"/>
          <w:lang w:eastAsia="en-US"/>
        </w:rPr>
        <w:t xml:space="preserve">Señalar que las </w:t>
      </w:r>
      <w:r w:rsidRPr="00765826">
        <w:rPr>
          <w:rFonts w:ascii="Calibri" w:eastAsiaTheme="minorHAnsi" w:hAnsi="Calibri" w:cs="Calibri"/>
          <w:b/>
          <w:color w:val="000000" w:themeColor="text1"/>
          <w:lang w:eastAsia="en-US"/>
        </w:rPr>
        <w:t xml:space="preserve">ayudas del Programa </w:t>
      </w:r>
      <w:r w:rsidR="00A57557">
        <w:rPr>
          <w:rFonts w:ascii="Calibri" w:eastAsiaTheme="minorHAnsi" w:hAnsi="Calibri" w:cs="Calibri"/>
          <w:b/>
          <w:color w:val="000000" w:themeColor="text1"/>
          <w:lang w:eastAsia="en-US"/>
        </w:rPr>
        <w:t>de eficiencia energética nacional</w:t>
      </w:r>
      <w:r w:rsidRPr="00765826">
        <w:rPr>
          <w:rFonts w:ascii="Calibri" w:eastAsiaTheme="minorHAnsi" w:hAnsi="Calibri" w:cs="Calibri"/>
          <w:b/>
          <w:color w:val="000000" w:themeColor="text1"/>
          <w:lang w:eastAsia="en-US"/>
        </w:rPr>
        <w:t>,</w:t>
      </w:r>
      <w:r>
        <w:rPr>
          <w:rFonts w:ascii="Calibri" w:eastAsiaTheme="minorHAnsi" w:hAnsi="Calibri" w:cs="Calibri"/>
          <w:color w:val="000000" w:themeColor="text1"/>
          <w:lang w:eastAsia="en-US"/>
        </w:rPr>
        <w:t xml:space="preserve"> conforme a lo establecido </w:t>
      </w:r>
      <w:r w:rsidR="00FB1B24">
        <w:rPr>
          <w:rFonts w:ascii="Calibri" w:eastAsiaTheme="minorHAnsi" w:hAnsi="Calibri" w:cs="Calibri"/>
          <w:color w:val="000000" w:themeColor="text1"/>
          <w:lang w:eastAsia="en-US"/>
        </w:rPr>
        <w:t xml:space="preserve">en sus bases reguladoras </w:t>
      </w:r>
      <w:r>
        <w:rPr>
          <w:rFonts w:ascii="Calibri" w:eastAsiaTheme="minorHAnsi" w:hAnsi="Calibri" w:cs="Calibri"/>
          <w:color w:val="000000" w:themeColor="text1"/>
          <w:lang w:eastAsia="en-US"/>
        </w:rPr>
        <w:t xml:space="preserve">por el Ministerio, son </w:t>
      </w:r>
      <w:r w:rsidRPr="00765826">
        <w:rPr>
          <w:rFonts w:ascii="Calibri" w:eastAsiaTheme="minorHAnsi" w:hAnsi="Calibri" w:cs="Calibri"/>
          <w:b/>
          <w:color w:val="000000" w:themeColor="text1"/>
          <w:lang w:eastAsia="en-US"/>
        </w:rPr>
        <w:t>incompatibles con las ot</w:t>
      </w:r>
      <w:r w:rsidR="00FB1B24" w:rsidRPr="00765826">
        <w:rPr>
          <w:rFonts w:ascii="Calibri" w:eastAsiaTheme="minorHAnsi" w:hAnsi="Calibri" w:cs="Calibri"/>
          <w:b/>
          <w:color w:val="000000" w:themeColor="text1"/>
          <w:lang w:eastAsia="en-US"/>
        </w:rPr>
        <w:t>orgadas por el Gobierno andaluz</w:t>
      </w:r>
      <w:r w:rsidRPr="00765826">
        <w:rPr>
          <w:rFonts w:ascii="Calibri" w:eastAsiaTheme="minorHAnsi" w:hAnsi="Calibri" w:cs="Calibri"/>
          <w:b/>
          <w:color w:val="000000" w:themeColor="text1"/>
          <w:lang w:eastAsia="en-US"/>
        </w:rPr>
        <w:t>,</w:t>
      </w:r>
      <w:r w:rsidRPr="00494601">
        <w:rPr>
          <w:rFonts w:ascii="Calibri" w:eastAsiaTheme="minorHAnsi" w:hAnsi="Calibri" w:cs="Calibri"/>
          <w:color w:val="000000" w:themeColor="text1"/>
          <w:lang w:eastAsia="en-US"/>
        </w:rPr>
        <w:t xml:space="preserve"> p</w:t>
      </w:r>
      <w:r w:rsidR="00FB1B24">
        <w:rPr>
          <w:rFonts w:ascii="Calibri" w:eastAsiaTheme="minorHAnsi" w:hAnsi="Calibri" w:cs="Calibri"/>
          <w:color w:val="000000" w:themeColor="text1"/>
          <w:lang w:eastAsia="en-US"/>
        </w:rPr>
        <w:t xml:space="preserve">or lo que se </w:t>
      </w:r>
      <w:r w:rsidR="00FB1B24" w:rsidRPr="00765826">
        <w:rPr>
          <w:rFonts w:ascii="Calibri" w:eastAsiaTheme="minorHAnsi" w:hAnsi="Calibri" w:cs="Calibri"/>
          <w:b/>
          <w:color w:val="000000" w:themeColor="text1"/>
          <w:lang w:eastAsia="en-US"/>
        </w:rPr>
        <w:t>abrirá la posibilidad a</w:t>
      </w:r>
      <w:r w:rsidRPr="00765826">
        <w:rPr>
          <w:rFonts w:ascii="Calibri" w:eastAsiaTheme="minorHAnsi" w:hAnsi="Calibri" w:cs="Calibri"/>
          <w:b/>
          <w:color w:val="000000" w:themeColor="text1"/>
          <w:lang w:eastAsia="en-US"/>
        </w:rPr>
        <w:t xml:space="preserve"> las </w:t>
      </w:r>
      <w:r w:rsidR="00A57557">
        <w:rPr>
          <w:rFonts w:ascii="Calibri" w:eastAsiaTheme="minorHAnsi" w:hAnsi="Calibri" w:cs="Calibri"/>
          <w:b/>
          <w:color w:val="000000" w:themeColor="text1"/>
          <w:lang w:eastAsia="en-US"/>
        </w:rPr>
        <w:t>empresas</w:t>
      </w:r>
      <w:r w:rsidRPr="00765826">
        <w:rPr>
          <w:rFonts w:ascii="Calibri" w:eastAsiaTheme="minorHAnsi" w:hAnsi="Calibri" w:cs="Calibri"/>
          <w:b/>
          <w:color w:val="000000" w:themeColor="text1"/>
          <w:lang w:eastAsia="en-US"/>
        </w:rPr>
        <w:t xml:space="preserve"> solicitantes de </w:t>
      </w:r>
      <w:r w:rsidR="00FB1B24" w:rsidRPr="00765826">
        <w:rPr>
          <w:rFonts w:ascii="Calibri" w:eastAsiaTheme="minorHAnsi" w:hAnsi="Calibri" w:cs="Calibri"/>
          <w:b/>
          <w:color w:val="000000" w:themeColor="text1"/>
          <w:lang w:eastAsia="en-US"/>
        </w:rPr>
        <w:t xml:space="preserve">las </w:t>
      </w:r>
      <w:r w:rsidRPr="00765826">
        <w:rPr>
          <w:rFonts w:ascii="Calibri" w:eastAsiaTheme="minorHAnsi" w:hAnsi="Calibri" w:cs="Calibri"/>
          <w:b/>
          <w:color w:val="000000" w:themeColor="text1"/>
          <w:lang w:eastAsia="en-US"/>
        </w:rPr>
        <w:t>ayuda</w:t>
      </w:r>
      <w:r w:rsidR="00FB1B24" w:rsidRPr="00765826">
        <w:rPr>
          <w:rFonts w:ascii="Calibri" w:eastAsiaTheme="minorHAnsi" w:hAnsi="Calibri" w:cs="Calibri"/>
          <w:b/>
          <w:color w:val="000000" w:themeColor="text1"/>
          <w:lang w:eastAsia="en-US"/>
        </w:rPr>
        <w:t xml:space="preserve">s </w:t>
      </w:r>
      <w:r w:rsidR="00265A49">
        <w:rPr>
          <w:rFonts w:ascii="Calibri" w:eastAsiaTheme="minorHAnsi" w:hAnsi="Calibri" w:cs="Calibri"/>
          <w:b/>
          <w:color w:val="000000" w:themeColor="text1"/>
          <w:lang w:eastAsia="en-US"/>
        </w:rPr>
        <w:t>de</w:t>
      </w:r>
      <w:r w:rsidRPr="00765826">
        <w:rPr>
          <w:rFonts w:ascii="Calibri" w:eastAsiaTheme="minorHAnsi" w:hAnsi="Calibri" w:cs="Calibri"/>
          <w:b/>
          <w:color w:val="000000" w:themeColor="text1"/>
          <w:lang w:eastAsia="en-US"/>
        </w:rPr>
        <w:t xml:space="preserve"> elegir el programa de apoyo que les sea más ventajoso</w:t>
      </w:r>
      <w:r w:rsidR="0000452E">
        <w:rPr>
          <w:rFonts w:ascii="Calibri" w:eastAsiaTheme="minorHAnsi" w:hAnsi="Calibri" w:cs="Calibri"/>
          <w:b/>
          <w:color w:val="000000" w:themeColor="text1"/>
          <w:lang w:eastAsia="en-US"/>
        </w:rPr>
        <w:t xml:space="preserve">, </w:t>
      </w:r>
      <w:r w:rsidR="0000452E" w:rsidRPr="00412C5A">
        <w:rPr>
          <w:rFonts w:ascii="Calibri" w:eastAsiaTheme="minorHAnsi" w:hAnsi="Calibri" w:cs="Calibri"/>
          <w:color w:val="auto"/>
          <w:lang w:eastAsia="en-US"/>
        </w:rPr>
        <w:t>siempre que los proyectos cumplan las condiciones de ambos</w:t>
      </w:r>
      <w:r w:rsidRPr="00412C5A">
        <w:rPr>
          <w:rFonts w:ascii="Calibri" w:eastAsiaTheme="minorHAnsi" w:hAnsi="Calibri" w:cs="Calibri"/>
          <w:color w:val="auto"/>
          <w:lang w:eastAsia="en-US"/>
        </w:rPr>
        <w:t>.</w:t>
      </w:r>
    </w:p>
    <w:p w:rsidR="00124BB7" w:rsidRDefault="00124BB7" w:rsidP="00494601">
      <w:pPr>
        <w:pStyle w:val="Default"/>
        <w:spacing w:before="120" w:after="120" w:line="276" w:lineRule="auto"/>
        <w:jc w:val="both"/>
        <w:rPr>
          <w:rFonts w:ascii="Calibri" w:eastAsiaTheme="minorHAnsi" w:hAnsi="Calibri" w:cs="Calibri"/>
          <w:color w:val="auto"/>
          <w:lang w:eastAsia="en-US"/>
        </w:rPr>
      </w:pPr>
      <w:bookmarkStart w:id="2" w:name="_GoBack"/>
      <w:bookmarkEnd w:id="2"/>
    </w:p>
    <w:p w:rsidR="000F2754" w:rsidRPr="002D4B37" w:rsidRDefault="000F2754" w:rsidP="000F2754">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lastRenderedPageBreak/>
        <w:t>Financiación</w:t>
      </w:r>
      <w:r w:rsidR="00C238AE">
        <w:rPr>
          <w:rFonts w:ascii="NewsGotT" w:eastAsia="Times New Roman" w:hAnsi="NewsGotT" w:cs="Arial"/>
          <w:b/>
          <w:color w:val="2F5496"/>
          <w:sz w:val="28"/>
          <w:szCs w:val="28"/>
          <w:lang w:val="es-ES_tradnl" w:eastAsia="es-ES"/>
        </w:rPr>
        <w:t xml:space="preserve"> y líneas incentivadas</w:t>
      </w:r>
    </w:p>
    <w:p w:rsidR="000663A4" w:rsidRDefault="000F2754" w:rsidP="00CC0A8A">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El presupuesto global de este paquete </w:t>
      </w:r>
      <w:r w:rsidRPr="003C0482">
        <w:rPr>
          <w:rFonts w:ascii="Calibri" w:eastAsiaTheme="minorHAnsi" w:hAnsi="Calibri" w:cs="Calibri"/>
          <w:color w:val="000000" w:themeColor="text1"/>
          <w:lang w:eastAsia="en-US"/>
        </w:rPr>
        <w:t xml:space="preserve">asciende a </w:t>
      </w:r>
      <w:r w:rsidR="0010170E">
        <w:rPr>
          <w:rFonts w:ascii="Calibri" w:eastAsiaTheme="minorHAnsi" w:hAnsi="Calibri" w:cs="Calibri"/>
          <w:b/>
          <w:color w:val="000000" w:themeColor="text1"/>
          <w:lang w:eastAsia="en-US"/>
        </w:rPr>
        <w:t>100</w:t>
      </w:r>
      <w:r w:rsidR="003C0482" w:rsidRPr="003C0482">
        <w:rPr>
          <w:rFonts w:ascii="Calibri" w:eastAsiaTheme="minorHAnsi" w:hAnsi="Calibri" w:cs="Calibri"/>
          <w:b/>
          <w:color w:val="000000" w:themeColor="text1"/>
          <w:lang w:eastAsia="en-US"/>
        </w:rPr>
        <w:t xml:space="preserve"> </w:t>
      </w:r>
      <w:r w:rsidRPr="003C0482">
        <w:rPr>
          <w:rFonts w:ascii="Calibri" w:eastAsiaTheme="minorHAnsi" w:hAnsi="Calibri" w:cs="Calibri"/>
          <w:b/>
          <w:color w:val="000000" w:themeColor="text1"/>
          <w:lang w:eastAsia="en-US"/>
        </w:rPr>
        <w:t>millones de euros</w:t>
      </w:r>
      <w:r w:rsidR="0010170E">
        <w:rPr>
          <w:rFonts w:ascii="Calibri" w:eastAsiaTheme="minorHAnsi" w:hAnsi="Calibri" w:cs="Calibri"/>
          <w:b/>
          <w:color w:val="000000" w:themeColor="text1"/>
          <w:lang w:eastAsia="en-US"/>
        </w:rPr>
        <w:t xml:space="preserve"> en ayudas</w:t>
      </w:r>
      <w:r w:rsidR="000663A4" w:rsidRPr="003C0482">
        <w:rPr>
          <w:rFonts w:ascii="Calibri" w:eastAsiaTheme="minorHAnsi" w:hAnsi="Calibri" w:cs="Calibri"/>
          <w:b/>
          <w:color w:val="000000" w:themeColor="text1"/>
          <w:lang w:eastAsia="en-US"/>
        </w:rPr>
        <w:t>,</w:t>
      </w:r>
      <w:r w:rsidR="000663A4">
        <w:rPr>
          <w:rFonts w:ascii="Calibri" w:eastAsiaTheme="minorHAnsi" w:hAnsi="Calibri" w:cs="Calibri"/>
          <w:color w:val="000000" w:themeColor="text1"/>
          <w:lang w:eastAsia="en-US"/>
        </w:rPr>
        <w:t xml:space="preserve"> distribuidos en:</w:t>
      </w:r>
    </w:p>
    <w:p w:rsidR="000663A4" w:rsidRDefault="007F1420" w:rsidP="000663A4">
      <w:pPr>
        <w:pStyle w:val="Default"/>
        <w:numPr>
          <w:ilvl w:val="0"/>
          <w:numId w:val="19"/>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El</w:t>
      </w:r>
      <w:r w:rsidR="000663A4">
        <w:rPr>
          <w:rFonts w:ascii="Calibri" w:eastAsiaTheme="minorHAnsi" w:hAnsi="Calibri" w:cs="Calibri"/>
          <w:color w:val="000000" w:themeColor="text1"/>
          <w:lang w:eastAsia="en-US"/>
        </w:rPr>
        <w:t xml:space="preserve"> </w:t>
      </w:r>
      <w:r w:rsidR="000663A4" w:rsidRPr="00765826">
        <w:rPr>
          <w:rFonts w:ascii="Calibri" w:eastAsiaTheme="minorHAnsi" w:hAnsi="Calibri" w:cs="Calibri"/>
          <w:b/>
          <w:color w:val="000000" w:themeColor="text1"/>
          <w:lang w:eastAsia="en-US"/>
        </w:rPr>
        <w:t>Programa para el desarrollo energético sostenible</w:t>
      </w:r>
      <w:r w:rsidR="00765826" w:rsidRPr="00765826">
        <w:rPr>
          <w:rFonts w:ascii="Calibri" w:eastAsiaTheme="minorHAnsi" w:hAnsi="Calibri" w:cs="Calibri"/>
          <w:b/>
          <w:color w:val="000000" w:themeColor="text1"/>
          <w:lang w:eastAsia="en-US"/>
        </w:rPr>
        <w:t xml:space="preserve"> “Andalucía es más”</w:t>
      </w:r>
      <w:r w:rsidR="0010170E">
        <w:rPr>
          <w:rFonts w:ascii="Calibri" w:eastAsiaTheme="minorHAnsi" w:hAnsi="Calibri" w:cs="Calibri"/>
          <w:b/>
          <w:color w:val="000000" w:themeColor="text1"/>
          <w:lang w:eastAsia="en-US"/>
        </w:rPr>
        <w:t xml:space="preserve"> </w:t>
      </w:r>
      <w:r w:rsidR="00592688">
        <w:rPr>
          <w:rFonts w:ascii="Calibri" w:eastAsiaTheme="minorHAnsi" w:hAnsi="Calibri" w:cs="Calibri"/>
          <w:b/>
          <w:color w:val="000000" w:themeColor="text1"/>
          <w:lang w:eastAsia="en-US"/>
        </w:rPr>
        <w:t xml:space="preserve">a través de su </w:t>
      </w:r>
      <w:r w:rsidR="0010170E" w:rsidRPr="0010170E">
        <w:rPr>
          <w:rFonts w:ascii="Calibri" w:eastAsiaTheme="minorHAnsi" w:hAnsi="Calibri" w:cs="Calibri"/>
          <w:b/>
          <w:color w:val="000000" w:themeColor="text1"/>
          <w:lang w:eastAsia="en-US"/>
        </w:rPr>
        <w:t>línea de incentivos PYME SOSTENIBLE</w:t>
      </w:r>
      <w:r w:rsidR="000663A4" w:rsidRPr="00765826">
        <w:rPr>
          <w:rFonts w:ascii="Calibri" w:eastAsiaTheme="minorHAnsi" w:hAnsi="Calibri" w:cs="Calibri"/>
          <w:b/>
          <w:color w:val="000000" w:themeColor="text1"/>
          <w:lang w:eastAsia="en-US"/>
        </w:rPr>
        <w:t xml:space="preserve">: </w:t>
      </w:r>
      <w:r w:rsidR="0010170E">
        <w:rPr>
          <w:rFonts w:ascii="Calibri" w:eastAsiaTheme="minorHAnsi" w:hAnsi="Calibri" w:cs="Calibri"/>
          <w:b/>
          <w:color w:val="000000" w:themeColor="text1"/>
          <w:lang w:eastAsia="en-US"/>
        </w:rPr>
        <w:t>28,4</w:t>
      </w:r>
      <w:r w:rsidR="000663A4" w:rsidRPr="00765826">
        <w:rPr>
          <w:rFonts w:ascii="Calibri" w:eastAsiaTheme="minorHAnsi" w:hAnsi="Calibri" w:cs="Calibri"/>
          <w:b/>
          <w:color w:val="000000" w:themeColor="text1"/>
          <w:lang w:eastAsia="en-US"/>
        </w:rPr>
        <w:t xml:space="preserve"> millones de euros</w:t>
      </w:r>
      <w:r w:rsidR="000663A4">
        <w:rPr>
          <w:rFonts w:ascii="Calibri" w:eastAsiaTheme="minorHAnsi" w:hAnsi="Calibri" w:cs="Calibri"/>
          <w:color w:val="000000" w:themeColor="text1"/>
          <w:lang w:eastAsia="en-US"/>
        </w:rPr>
        <w:t xml:space="preserve"> </w:t>
      </w:r>
      <w:r w:rsidR="0020441A">
        <w:rPr>
          <w:rFonts w:ascii="Calibri" w:eastAsiaTheme="minorHAnsi" w:hAnsi="Calibri" w:cs="Calibri"/>
          <w:color w:val="000000" w:themeColor="text1"/>
          <w:lang w:eastAsia="en-US"/>
        </w:rPr>
        <w:t xml:space="preserve">procedentes del </w:t>
      </w:r>
      <w:r w:rsidR="000F2754">
        <w:rPr>
          <w:rFonts w:ascii="Calibri" w:eastAsiaTheme="minorHAnsi" w:hAnsi="Calibri" w:cs="Calibri"/>
          <w:color w:val="000000" w:themeColor="text1"/>
          <w:lang w:eastAsia="en-US"/>
        </w:rPr>
        <w:t xml:space="preserve">Programa Operativo </w:t>
      </w:r>
      <w:r w:rsidR="0010170E">
        <w:rPr>
          <w:rFonts w:ascii="Calibri" w:eastAsiaTheme="minorHAnsi" w:hAnsi="Calibri" w:cs="Calibri"/>
          <w:color w:val="000000" w:themeColor="text1"/>
          <w:lang w:eastAsia="en-US"/>
        </w:rPr>
        <w:t xml:space="preserve">regional </w:t>
      </w:r>
      <w:r w:rsidR="000F2754">
        <w:rPr>
          <w:rFonts w:ascii="Calibri" w:eastAsiaTheme="minorHAnsi" w:hAnsi="Calibri" w:cs="Calibri"/>
          <w:color w:val="000000" w:themeColor="text1"/>
          <w:lang w:eastAsia="en-US"/>
        </w:rPr>
        <w:t>FEDER de Andalucía 20</w:t>
      </w:r>
      <w:r w:rsidR="00743720">
        <w:rPr>
          <w:rFonts w:ascii="Calibri" w:eastAsiaTheme="minorHAnsi" w:hAnsi="Calibri" w:cs="Calibri"/>
          <w:color w:val="000000" w:themeColor="text1"/>
          <w:lang w:eastAsia="en-US"/>
        </w:rPr>
        <w:t>14-2020</w:t>
      </w:r>
      <w:r w:rsidR="000663A4">
        <w:rPr>
          <w:rFonts w:ascii="Calibri" w:eastAsiaTheme="minorHAnsi" w:hAnsi="Calibri" w:cs="Calibri"/>
          <w:color w:val="000000" w:themeColor="text1"/>
          <w:lang w:eastAsia="en-US"/>
        </w:rPr>
        <w:t>.</w:t>
      </w:r>
    </w:p>
    <w:p w:rsidR="006E253F" w:rsidRPr="006E253F" w:rsidRDefault="007F1420" w:rsidP="006E253F">
      <w:pPr>
        <w:pStyle w:val="Default"/>
        <w:numPr>
          <w:ilvl w:val="0"/>
          <w:numId w:val="19"/>
        </w:numPr>
        <w:spacing w:before="120" w:after="120" w:line="276" w:lineRule="auto"/>
        <w:jc w:val="both"/>
        <w:rPr>
          <w:rFonts w:ascii="Calibri" w:eastAsiaTheme="minorHAnsi" w:hAnsi="Calibri" w:cs="Calibri"/>
          <w:color w:val="000000" w:themeColor="text1"/>
          <w:lang w:eastAsia="en-US"/>
        </w:rPr>
      </w:pPr>
      <w:r w:rsidRPr="009B2392">
        <w:rPr>
          <w:rFonts w:ascii="Calibri" w:eastAsiaTheme="minorHAnsi" w:hAnsi="Calibri" w:cs="Calibri"/>
          <w:color w:val="000000" w:themeColor="text1"/>
          <w:lang w:eastAsia="en-US"/>
        </w:rPr>
        <w:t xml:space="preserve">El </w:t>
      </w:r>
      <w:r w:rsidRPr="009B2392">
        <w:rPr>
          <w:rFonts w:ascii="Calibri" w:eastAsiaTheme="minorHAnsi" w:hAnsi="Calibri" w:cs="Calibri"/>
          <w:b/>
          <w:color w:val="000000" w:themeColor="text1"/>
          <w:lang w:eastAsia="en-US"/>
        </w:rPr>
        <w:t xml:space="preserve">Programa </w:t>
      </w:r>
      <w:r w:rsidR="005738FF" w:rsidRPr="009B2392">
        <w:rPr>
          <w:rFonts w:ascii="Calibri" w:eastAsiaTheme="minorHAnsi" w:hAnsi="Calibri" w:cs="Calibri"/>
          <w:b/>
          <w:color w:val="000000" w:themeColor="text1"/>
          <w:lang w:eastAsia="en-US"/>
        </w:rPr>
        <w:t>para actuaciones de eficiencia energética en PYME y gran empresa del sector industrial en Andalucía</w:t>
      </w:r>
      <w:r w:rsidRPr="009B2392">
        <w:rPr>
          <w:rFonts w:ascii="Calibri" w:eastAsiaTheme="minorHAnsi" w:hAnsi="Calibri" w:cs="Calibri"/>
          <w:b/>
          <w:color w:val="000000" w:themeColor="text1"/>
          <w:lang w:eastAsia="en-US"/>
        </w:rPr>
        <w:t>:</w:t>
      </w:r>
      <w:r w:rsidRPr="00765826">
        <w:rPr>
          <w:rFonts w:ascii="Calibri" w:eastAsiaTheme="minorHAnsi" w:hAnsi="Calibri" w:cs="Calibri"/>
          <w:b/>
          <w:color w:val="000000" w:themeColor="text1"/>
          <w:lang w:eastAsia="en-US"/>
        </w:rPr>
        <w:t xml:space="preserve"> </w:t>
      </w:r>
      <w:bookmarkStart w:id="3" w:name="_Hlk22734053"/>
      <w:r w:rsidR="0010170E">
        <w:rPr>
          <w:rFonts w:ascii="Calibri" w:eastAsiaTheme="minorHAnsi" w:hAnsi="Calibri" w:cs="Calibri"/>
          <w:b/>
          <w:color w:val="000000" w:themeColor="text1"/>
          <w:lang w:eastAsia="en-US"/>
        </w:rPr>
        <w:t>71,6</w:t>
      </w:r>
      <w:r w:rsidR="0020441A" w:rsidRPr="00765826">
        <w:rPr>
          <w:rFonts w:ascii="Calibri" w:eastAsiaTheme="minorHAnsi" w:hAnsi="Calibri" w:cs="Calibri"/>
          <w:b/>
          <w:color w:val="000000" w:themeColor="text1"/>
          <w:lang w:eastAsia="en-US"/>
        </w:rPr>
        <w:t xml:space="preserve"> millones de euros</w:t>
      </w:r>
      <w:r>
        <w:rPr>
          <w:rFonts w:ascii="Calibri" w:eastAsiaTheme="minorHAnsi" w:hAnsi="Calibri" w:cs="Calibri"/>
          <w:color w:val="000000" w:themeColor="text1"/>
          <w:lang w:eastAsia="en-US"/>
        </w:rPr>
        <w:t xml:space="preserve"> </w:t>
      </w:r>
      <w:bookmarkEnd w:id="3"/>
      <w:r>
        <w:rPr>
          <w:rFonts w:ascii="Calibri" w:eastAsiaTheme="minorHAnsi" w:hAnsi="Calibri" w:cs="Calibri"/>
          <w:color w:val="000000" w:themeColor="text1"/>
          <w:lang w:eastAsia="en-US"/>
        </w:rPr>
        <w:t>procedentes de</w:t>
      </w:r>
      <w:r w:rsidR="0020441A">
        <w:rPr>
          <w:rFonts w:ascii="Calibri" w:eastAsiaTheme="minorHAnsi" w:hAnsi="Calibri" w:cs="Calibri"/>
          <w:color w:val="000000" w:themeColor="text1"/>
          <w:lang w:eastAsia="en-US"/>
        </w:rPr>
        <w:t xml:space="preserve"> </w:t>
      </w:r>
      <w:r w:rsidR="000F2754" w:rsidRPr="000F2754">
        <w:rPr>
          <w:rFonts w:ascii="Calibri" w:eastAsiaTheme="minorHAnsi" w:hAnsi="Calibri" w:cs="Calibri"/>
          <w:color w:val="000000" w:themeColor="text1"/>
          <w:lang w:eastAsia="en-US"/>
        </w:rPr>
        <w:t>los Presupuestos Generales del Est</w:t>
      </w:r>
      <w:r>
        <w:rPr>
          <w:rFonts w:ascii="Calibri" w:eastAsiaTheme="minorHAnsi" w:hAnsi="Calibri" w:cs="Calibri"/>
          <w:color w:val="000000" w:themeColor="text1"/>
          <w:lang w:eastAsia="en-US"/>
        </w:rPr>
        <w:t>ado</w:t>
      </w:r>
      <w:r w:rsidR="0010170E">
        <w:rPr>
          <w:rFonts w:ascii="Calibri" w:eastAsiaTheme="minorHAnsi" w:hAnsi="Calibri" w:cs="Calibri"/>
          <w:color w:val="000000" w:themeColor="text1"/>
          <w:lang w:eastAsia="en-US"/>
        </w:rPr>
        <w:t xml:space="preserve"> (</w:t>
      </w:r>
      <w:r w:rsidR="0010170E" w:rsidRPr="0010170E">
        <w:rPr>
          <w:rFonts w:ascii="Calibri" w:eastAsiaTheme="minorHAnsi" w:hAnsi="Calibri" w:cs="Calibri"/>
          <w:color w:val="000000" w:themeColor="text1"/>
          <w:lang w:eastAsia="en-US"/>
        </w:rPr>
        <w:t>FEDER del P</w:t>
      </w:r>
      <w:r w:rsidR="0010170E">
        <w:rPr>
          <w:rFonts w:ascii="Calibri" w:eastAsiaTheme="minorHAnsi" w:hAnsi="Calibri" w:cs="Calibri"/>
          <w:color w:val="000000" w:themeColor="text1"/>
          <w:lang w:eastAsia="en-US"/>
        </w:rPr>
        <w:t xml:space="preserve">rograma </w:t>
      </w:r>
      <w:r w:rsidR="0010170E" w:rsidRPr="0010170E">
        <w:rPr>
          <w:rFonts w:ascii="Calibri" w:eastAsiaTheme="minorHAnsi" w:hAnsi="Calibri" w:cs="Calibri"/>
          <w:color w:val="000000" w:themeColor="text1"/>
          <w:lang w:eastAsia="en-US"/>
        </w:rPr>
        <w:t>O</w:t>
      </w:r>
      <w:r w:rsidR="0010170E">
        <w:rPr>
          <w:rFonts w:ascii="Calibri" w:eastAsiaTheme="minorHAnsi" w:hAnsi="Calibri" w:cs="Calibri"/>
          <w:color w:val="000000" w:themeColor="text1"/>
          <w:lang w:eastAsia="en-US"/>
        </w:rPr>
        <w:t>perativo</w:t>
      </w:r>
      <w:r w:rsidR="0010170E" w:rsidRPr="0010170E">
        <w:rPr>
          <w:rFonts w:ascii="Calibri" w:eastAsiaTheme="minorHAnsi" w:hAnsi="Calibri" w:cs="Calibri"/>
          <w:color w:val="000000" w:themeColor="text1"/>
          <w:lang w:eastAsia="en-US"/>
        </w:rPr>
        <w:t xml:space="preserve"> </w:t>
      </w:r>
      <w:proofErr w:type="spellStart"/>
      <w:r w:rsidR="0010170E" w:rsidRPr="0010170E">
        <w:rPr>
          <w:rFonts w:ascii="Calibri" w:eastAsiaTheme="minorHAnsi" w:hAnsi="Calibri" w:cs="Calibri"/>
          <w:color w:val="000000" w:themeColor="text1"/>
          <w:lang w:eastAsia="en-US"/>
        </w:rPr>
        <w:t>Plurirregional</w:t>
      </w:r>
      <w:proofErr w:type="spellEnd"/>
      <w:r w:rsidR="0010170E" w:rsidRPr="0010170E">
        <w:rPr>
          <w:rFonts w:ascii="Calibri" w:eastAsiaTheme="minorHAnsi" w:hAnsi="Calibri" w:cs="Calibri"/>
          <w:color w:val="000000" w:themeColor="text1"/>
          <w:lang w:eastAsia="en-US"/>
        </w:rPr>
        <w:t xml:space="preserve"> y Fondo Nacional de Eficiencia Energética</w:t>
      </w:r>
      <w:r w:rsidR="0010170E">
        <w:rPr>
          <w:rFonts w:ascii="Calibri" w:eastAsiaTheme="minorHAnsi" w:hAnsi="Calibri" w:cs="Calibri"/>
          <w:color w:val="000000" w:themeColor="text1"/>
          <w:lang w:eastAsia="en-US"/>
        </w:rPr>
        <w:t>)</w:t>
      </w:r>
      <w:r>
        <w:rPr>
          <w:rFonts w:ascii="Calibri" w:eastAsiaTheme="minorHAnsi" w:hAnsi="Calibri" w:cs="Calibri"/>
          <w:color w:val="000000" w:themeColor="text1"/>
          <w:lang w:eastAsia="en-US"/>
        </w:rPr>
        <w:t>.</w:t>
      </w:r>
      <w:r w:rsidR="00C5116B">
        <w:rPr>
          <w:rFonts w:ascii="Calibri" w:eastAsiaTheme="minorHAnsi" w:hAnsi="Calibri" w:cs="Calibri"/>
          <w:color w:val="000000" w:themeColor="text1"/>
          <w:lang w:eastAsia="en-US"/>
        </w:rPr>
        <w:t xml:space="preserve"> </w:t>
      </w:r>
    </w:p>
    <w:p w:rsidR="00743720" w:rsidRPr="002D4B37" w:rsidRDefault="00743720" w:rsidP="00743720">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Claves del paquete de medidas</w:t>
      </w:r>
    </w:p>
    <w:p w:rsidR="004565D1" w:rsidRPr="00CD502E" w:rsidRDefault="007E49BA" w:rsidP="004565D1">
      <w:pPr>
        <w:pStyle w:val="Default"/>
        <w:numPr>
          <w:ilvl w:val="0"/>
          <w:numId w:val="15"/>
        </w:numPr>
        <w:spacing w:before="120" w:after="120" w:line="276" w:lineRule="auto"/>
        <w:jc w:val="both"/>
        <w:rPr>
          <w:rFonts w:ascii="Calibri" w:eastAsiaTheme="minorHAnsi" w:hAnsi="Calibri" w:cs="Calibri"/>
          <w:color w:val="auto"/>
          <w:lang w:eastAsia="en-US"/>
        </w:rPr>
      </w:pPr>
      <w:r w:rsidRPr="007E49BA">
        <w:rPr>
          <w:rFonts w:ascii="Calibri" w:eastAsiaTheme="minorHAnsi" w:hAnsi="Calibri" w:cs="Calibri"/>
          <w:color w:val="auto"/>
          <w:lang w:eastAsia="en-US"/>
        </w:rPr>
        <w:t>N</w:t>
      </w:r>
      <w:r w:rsidR="004565D1" w:rsidRPr="007E49BA">
        <w:rPr>
          <w:rFonts w:ascii="Calibri" w:eastAsiaTheme="minorHAnsi" w:hAnsi="Calibri" w:cs="Calibri"/>
          <w:color w:val="auto"/>
          <w:lang w:eastAsia="en-US"/>
        </w:rPr>
        <w:t>uevo impulso</w:t>
      </w:r>
      <w:r w:rsidR="004565D1" w:rsidRPr="00765826">
        <w:rPr>
          <w:rFonts w:ascii="Calibri" w:eastAsiaTheme="minorHAnsi" w:hAnsi="Calibri" w:cs="Calibri"/>
          <w:b/>
          <w:color w:val="auto"/>
          <w:lang w:eastAsia="en-US"/>
        </w:rPr>
        <w:t xml:space="preserve"> </w:t>
      </w:r>
      <w:r>
        <w:rPr>
          <w:rFonts w:ascii="Calibri" w:eastAsiaTheme="minorHAnsi" w:hAnsi="Calibri" w:cs="Calibri"/>
          <w:color w:val="auto"/>
          <w:lang w:eastAsia="en-US"/>
        </w:rPr>
        <w:t>a la</w:t>
      </w:r>
      <w:r w:rsidR="004565D1">
        <w:rPr>
          <w:rFonts w:ascii="Calibri" w:eastAsiaTheme="minorHAnsi" w:hAnsi="Calibri" w:cs="Calibri"/>
          <w:b/>
          <w:color w:val="auto"/>
          <w:lang w:eastAsia="en-US"/>
        </w:rPr>
        <w:t xml:space="preserve"> transformación del sector industrial andaluz, </w:t>
      </w:r>
      <w:r w:rsidR="004565D1" w:rsidRPr="004565D1">
        <w:rPr>
          <w:rFonts w:ascii="Calibri" w:eastAsiaTheme="minorHAnsi" w:hAnsi="Calibri" w:cs="Calibri"/>
          <w:color w:val="auto"/>
          <w:lang w:eastAsia="en-US"/>
        </w:rPr>
        <w:t>financiando actuaciones que ayudan a las empresas a</w:t>
      </w:r>
      <w:r w:rsidR="004565D1">
        <w:rPr>
          <w:rFonts w:ascii="Calibri" w:eastAsiaTheme="minorHAnsi" w:hAnsi="Calibri" w:cs="Calibri"/>
          <w:b/>
          <w:color w:val="auto"/>
          <w:lang w:eastAsia="en-US"/>
        </w:rPr>
        <w:t xml:space="preserve"> reducir su factura energética </w:t>
      </w:r>
      <w:r w:rsidR="004565D1" w:rsidRPr="004565D1">
        <w:rPr>
          <w:rFonts w:ascii="Calibri" w:eastAsiaTheme="minorHAnsi" w:hAnsi="Calibri" w:cs="Calibri"/>
          <w:color w:val="auto"/>
          <w:lang w:eastAsia="en-US"/>
        </w:rPr>
        <w:t>para ser</w:t>
      </w:r>
      <w:r w:rsidR="004565D1">
        <w:rPr>
          <w:rFonts w:ascii="Calibri" w:eastAsiaTheme="minorHAnsi" w:hAnsi="Calibri" w:cs="Calibri"/>
          <w:b/>
          <w:color w:val="auto"/>
          <w:lang w:eastAsia="en-US"/>
        </w:rPr>
        <w:t xml:space="preserve"> más competitivas</w:t>
      </w:r>
      <w:r w:rsidR="004565D1" w:rsidRPr="004565D1">
        <w:rPr>
          <w:rFonts w:ascii="Calibri" w:eastAsiaTheme="minorHAnsi" w:hAnsi="Calibri" w:cs="Calibri"/>
          <w:color w:val="auto"/>
          <w:lang w:eastAsia="en-US"/>
        </w:rPr>
        <w:t>, al tiempo que</w:t>
      </w:r>
      <w:r w:rsidR="004565D1">
        <w:rPr>
          <w:rFonts w:ascii="Calibri" w:eastAsiaTheme="minorHAnsi" w:hAnsi="Calibri" w:cs="Calibri"/>
          <w:b/>
          <w:color w:val="auto"/>
          <w:lang w:eastAsia="en-US"/>
        </w:rPr>
        <w:t xml:space="preserve"> más respetuosas con el medio ambiente.</w:t>
      </w:r>
    </w:p>
    <w:p w:rsidR="00AC728B" w:rsidRDefault="007E49BA" w:rsidP="00AC728B">
      <w:pPr>
        <w:pStyle w:val="Default"/>
        <w:numPr>
          <w:ilvl w:val="0"/>
          <w:numId w:val="15"/>
        </w:numPr>
        <w:spacing w:before="120" w:after="120" w:line="276" w:lineRule="auto"/>
        <w:jc w:val="both"/>
        <w:rPr>
          <w:rFonts w:ascii="Calibri" w:eastAsiaTheme="minorHAnsi" w:hAnsi="Calibri" w:cs="Calibri"/>
          <w:color w:val="000000" w:themeColor="text1"/>
          <w:lang w:eastAsia="en-US"/>
        </w:rPr>
      </w:pPr>
      <w:r w:rsidRPr="007E49BA">
        <w:rPr>
          <w:rFonts w:ascii="Calibri" w:eastAsiaTheme="minorHAnsi" w:hAnsi="Calibri" w:cs="Calibri"/>
          <w:b/>
          <w:color w:val="000000" w:themeColor="text1"/>
          <w:lang w:eastAsia="en-US"/>
        </w:rPr>
        <w:t>E</w:t>
      </w:r>
      <w:r w:rsidR="00AC728B" w:rsidRPr="00765826">
        <w:rPr>
          <w:rFonts w:ascii="Calibri" w:eastAsiaTheme="minorHAnsi" w:hAnsi="Calibri" w:cs="Calibri"/>
          <w:b/>
          <w:color w:val="000000" w:themeColor="text1"/>
          <w:lang w:eastAsia="en-US"/>
        </w:rPr>
        <w:t>fecto multiplicador de los fondos públicos, buscando la máxima complementariedad entre las distintas fuentes</w:t>
      </w:r>
      <w:r w:rsidR="00AC728B" w:rsidRPr="00A5700B">
        <w:rPr>
          <w:rFonts w:ascii="Calibri" w:eastAsiaTheme="minorHAnsi" w:hAnsi="Calibri" w:cs="Calibri"/>
          <w:color w:val="000000" w:themeColor="text1"/>
          <w:lang w:eastAsia="en-US"/>
        </w:rPr>
        <w:t xml:space="preserve"> de financiación disponibles</w:t>
      </w:r>
      <w:r w:rsidR="00AC728B">
        <w:rPr>
          <w:rFonts w:ascii="Calibri" w:eastAsiaTheme="minorHAnsi" w:hAnsi="Calibri" w:cs="Calibri"/>
          <w:color w:val="000000" w:themeColor="text1"/>
          <w:lang w:eastAsia="en-US"/>
        </w:rPr>
        <w:t xml:space="preserve"> (el </w:t>
      </w:r>
      <w:r w:rsidR="00AC728B" w:rsidRPr="00AC728B">
        <w:rPr>
          <w:rFonts w:ascii="Calibri" w:eastAsiaTheme="minorHAnsi" w:hAnsi="Calibri" w:cs="Calibri"/>
          <w:color w:val="000000" w:themeColor="text1"/>
          <w:lang w:eastAsia="en-US"/>
        </w:rPr>
        <w:t xml:space="preserve">Programa de Incentivos para el Desarrollo Energético Sostenible de Andalucía y el Programa </w:t>
      </w:r>
      <w:r w:rsidR="00FE6671">
        <w:rPr>
          <w:rFonts w:ascii="Calibri" w:eastAsiaTheme="minorHAnsi" w:hAnsi="Calibri" w:cs="Calibri"/>
          <w:color w:val="000000" w:themeColor="text1"/>
          <w:lang w:eastAsia="en-US"/>
        </w:rPr>
        <w:t>para actuaciones de eficiencia energética en PYME y gran empresa del sector industrial</w:t>
      </w:r>
      <w:r w:rsidR="00FE6671" w:rsidRPr="000F2754">
        <w:rPr>
          <w:rFonts w:ascii="Calibri" w:eastAsiaTheme="minorHAnsi" w:hAnsi="Calibri" w:cs="Calibri"/>
          <w:color w:val="000000" w:themeColor="text1"/>
          <w:lang w:eastAsia="en-US"/>
        </w:rPr>
        <w:t xml:space="preserve"> </w:t>
      </w:r>
      <w:r w:rsidR="006A117D">
        <w:rPr>
          <w:rFonts w:ascii="Calibri" w:eastAsiaTheme="minorHAnsi" w:hAnsi="Calibri" w:cs="Calibri"/>
          <w:color w:val="000000" w:themeColor="text1"/>
          <w:lang w:eastAsia="en-US"/>
        </w:rPr>
        <w:t>Andalucía</w:t>
      </w:r>
      <w:r w:rsidR="00AC728B" w:rsidRPr="00AC728B">
        <w:rPr>
          <w:rFonts w:ascii="Calibri" w:eastAsiaTheme="minorHAnsi" w:hAnsi="Calibri" w:cs="Calibri"/>
          <w:color w:val="000000" w:themeColor="text1"/>
          <w:lang w:eastAsia="en-US"/>
        </w:rPr>
        <w:t>).</w:t>
      </w:r>
    </w:p>
    <w:p w:rsidR="006C05A5" w:rsidRPr="00412C5A" w:rsidRDefault="006C05A5" w:rsidP="00AC728B">
      <w:pPr>
        <w:pStyle w:val="Default"/>
        <w:numPr>
          <w:ilvl w:val="0"/>
          <w:numId w:val="15"/>
        </w:numPr>
        <w:spacing w:before="120" w:after="120" w:line="276" w:lineRule="auto"/>
        <w:jc w:val="both"/>
        <w:rPr>
          <w:rFonts w:ascii="Calibri" w:eastAsiaTheme="minorHAnsi" w:hAnsi="Calibri" w:cs="Calibri"/>
          <w:color w:val="auto"/>
          <w:lang w:eastAsia="en-US"/>
        </w:rPr>
      </w:pPr>
      <w:r w:rsidRPr="00412C5A">
        <w:rPr>
          <w:rFonts w:ascii="Calibri" w:eastAsiaTheme="minorHAnsi" w:hAnsi="Calibri" w:cs="Calibri"/>
          <w:b/>
          <w:color w:val="auto"/>
          <w:lang w:eastAsia="en-US"/>
        </w:rPr>
        <w:t xml:space="preserve">Posibilidad de incentivar la eficiencia energética en las grandes empresas, </w:t>
      </w:r>
      <w:r w:rsidRPr="00412C5A">
        <w:rPr>
          <w:rFonts w:ascii="Calibri" w:eastAsiaTheme="minorHAnsi" w:hAnsi="Calibri" w:cs="Calibri"/>
          <w:color w:val="auto"/>
          <w:lang w:eastAsia="en-US"/>
        </w:rPr>
        <w:t>no atendidas por el FEDER regional por su exclusión del Programa Operativo regional, a través del programa nacional.</w:t>
      </w:r>
    </w:p>
    <w:p w:rsidR="006E253F" w:rsidRPr="006E253F" w:rsidRDefault="007E49BA" w:rsidP="006E253F">
      <w:pPr>
        <w:pStyle w:val="Default"/>
        <w:numPr>
          <w:ilvl w:val="0"/>
          <w:numId w:val="15"/>
        </w:numPr>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t xml:space="preserve">Además de la financiación, puesta en marcha de </w:t>
      </w:r>
      <w:r w:rsidRPr="007E49BA">
        <w:rPr>
          <w:rFonts w:ascii="Calibri" w:eastAsiaTheme="minorHAnsi" w:hAnsi="Calibri" w:cs="Calibri"/>
          <w:b/>
          <w:color w:val="000000" w:themeColor="text1"/>
          <w:lang w:eastAsia="en-US"/>
        </w:rPr>
        <w:t>m</w:t>
      </w:r>
      <w:r w:rsidR="006A117D" w:rsidRPr="007E49BA">
        <w:rPr>
          <w:rFonts w:ascii="Calibri" w:eastAsiaTheme="minorHAnsi" w:hAnsi="Calibri" w:cs="Calibri"/>
          <w:b/>
          <w:color w:val="000000" w:themeColor="text1"/>
          <w:lang w:eastAsia="en-US"/>
        </w:rPr>
        <w:t>e</w:t>
      </w:r>
      <w:r w:rsidR="006A117D" w:rsidRPr="00765826">
        <w:rPr>
          <w:rFonts w:ascii="Calibri" w:eastAsiaTheme="minorHAnsi" w:hAnsi="Calibri" w:cs="Calibri"/>
          <w:b/>
          <w:color w:val="000000" w:themeColor="text1"/>
          <w:lang w:eastAsia="en-US"/>
        </w:rPr>
        <w:t xml:space="preserve">didas de acompañamiento por parte de la Agencia Andaluza de la </w:t>
      </w:r>
      <w:r w:rsidR="006A117D" w:rsidRPr="00412C5A">
        <w:rPr>
          <w:rFonts w:ascii="Calibri" w:eastAsiaTheme="minorHAnsi" w:hAnsi="Calibri" w:cs="Calibri"/>
          <w:color w:val="000000" w:themeColor="text1"/>
          <w:lang w:eastAsia="en-US"/>
        </w:rPr>
        <w:t>Energía</w:t>
      </w:r>
      <w:r w:rsidR="00412C5A" w:rsidRPr="00412C5A">
        <w:rPr>
          <w:rFonts w:ascii="Calibri" w:eastAsiaTheme="minorHAnsi" w:hAnsi="Calibri" w:cs="Calibri"/>
          <w:color w:val="000000" w:themeColor="text1"/>
          <w:lang w:eastAsia="en-US"/>
        </w:rPr>
        <w:t xml:space="preserve"> (a través de asesoramiento directo a empresas, interlocución permanente con consultoras e ingenierías prescriptoras de los proyectos de mejora energética</w:t>
      </w:r>
      <w:r w:rsidR="00412C5A">
        <w:rPr>
          <w:rFonts w:ascii="Calibri" w:eastAsiaTheme="minorHAnsi" w:hAnsi="Calibri" w:cs="Calibri"/>
          <w:color w:val="000000" w:themeColor="text1"/>
          <w:lang w:eastAsia="en-US"/>
        </w:rPr>
        <w:t>, difusión por sectores</w:t>
      </w:r>
      <w:r w:rsidR="00412C5A" w:rsidRPr="00412C5A">
        <w:rPr>
          <w:rFonts w:ascii="Calibri" w:eastAsiaTheme="minorHAnsi" w:hAnsi="Calibri" w:cs="Calibri"/>
          <w:color w:val="000000" w:themeColor="text1"/>
          <w:lang w:eastAsia="en-US"/>
        </w:rPr>
        <w:t>, especialmente dirigido a las pymes</w:t>
      </w:r>
      <w:r w:rsidR="00412C5A">
        <w:rPr>
          <w:rFonts w:ascii="Calibri" w:eastAsiaTheme="minorHAnsi" w:hAnsi="Calibri" w:cs="Calibri"/>
          <w:color w:val="000000" w:themeColor="text1"/>
          <w:lang w:eastAsia="en-US"/>
        </w:rPr>
        <w:t>)</w:t>
      </w:r>
      <w:r w:rsidR="006A117D" w:rsidRPr="00412C5A">
        <w:rPr>
          <w:rFonts w:ascii="Calibri" w:eastAsiaTheme="minorHAnsi" w:hAnsi="Calibri" w:cs="Calibri"/>
          <w:color w:val="000000" w:themeColor="text1"/>
          <w:lang w:eastAsia="en-US"/>
        </w:rPr>
        <w:t xml:space="preserve"> </w:t>
      </w:r>
      <w:r w:rsidRPr="00412C5A">
        <w:rPr>
          <w:rFonts w:ascii="Calibri" w:eastAsiaTheme="minorHAnsi" w:hAnsi="Calibri" w:cs="Calibri"/>
          <w:color w:val="000000" w:themeColor="text1"/>
          <w:lang w:eastAsia="en-US"/>
        </w:rPr>
        <w:t>orientadas a</w:t>
      </w:r>
      <w:r w:rsidRPr="00412C5A">
        <w:rPr>
          <w:rFonts w:ascii="Calibri" w:eastAsiaTheme="minorHAnsi" w:hAnsi="Calibri" w:cs="Calibri"/>
          <w:color w:val="auto"/>
          <w:lang w:eastAsia="en-US"/>
        </w:rPr>
        <w:t xml:space="preserve"> conseguir que </w:t>
      </w:r>
      <w:r w:rsidRPr="00412C5A">
        <w:rPr>
          <w:rFonts w:ascii="Calibri" w:eastAsiaTheme="minorHAnsi" w:hAnsi="Calibri" w:cs="Calibri"/>
          <w:b/>
          <w:color w:val="auto"/>
          <w:lang w:eastAsia="en-US"/>
        </w:rPr>
        <w:t>las industrias andaluzas opten por las mejores opciones y tecnologías</w:t>
      </w:r>
      <w:r w:rsidRPr="00412C5A">
        <w:rPr>
          <w:rFonts w:ascii="Calibri" w:eastAsiaTheme="minorHAnsi" w:hAnsi="Calibri" w:cs="Calibri"/>
          <w:color w:val="auto"/>
          <w:lang w:eastAsia="en-US"/>
        </w:rPr>
        <w:t xml:space="preserve"> disponibles para que el paquete de medidas tenga el </w:t>
      </w:r>
      <w:r w:rsidRPr="00412C5A">
        <w:rPr>
          <w:rFonts w:ascii="Calibri" w:eastAsiaTheme="minorHAnsi" w:hAnsi="Calibri" w:cs="Calibri"/>
          <w:b/>
          <w:color w:val="auto"/>
          <w:lang w:eastAsia="en-US"/>
        </w:rPr>
        <w:t>mayor impacto en la cadena de valor</w:t>
      </w:r>
      <w:r w:rsidRPr="00412C5A">
        <w:rPr>
          <w:rFonts w:ascii="Calibri" w:eastAsiaTheme="minorHAnsi" w:hAnsi="Calibri" w:cs="Calibri"/>
          <w:color w:val="auto"/>
          <w:lang w:eastAsia="en-US"/>
        </w:rPr>
        <w:t xml:space="preserve"> dentro de Andalucía</w:t>
      </w:r>
      <w:r w:rsidR="006A117D" w:rsidRPr="00412C5A">
        <w:rPr>
          <w:rFonts w:ascii="Calibri" w:eastAsiaTheme="minorHAnsi" w:hAnsi="Calibri" w:cs="Calibri"/>
          <w:color w:val="000000" w:themeColor="text1"/>
          <w:lang w:eastAsia="en-US"/>
        </w:rPr>
        <w:t xml:space="preserve">, </w:t>
      </w:r>
      <w:r w:rsidRPr="00412C5A">
        <w:rPr>
          <w:rFonts w:ascii="Calibri" w:eastAsiaTheme="minorHAnsi" w:hAnsi="Calibri" w:cs="Calibri"/>
          <w:color w:val="000000" w:themeColor="text1"/>
          <w:lang w:eastAsia="en-US"/>
        </w:rPr>
        <w:t>que se dirigirán,</w:t>
      </w:r>
      <w:r w:rsidR="001974C8" w:rsidRPr="00412C5A">
        <w:rPr>
          <w:rFonts w:ascii="Calibri" w:eastAsiaTheme="minorHAnsi" w:hAnsi="Calibri" w:cs="Calibri"/>
          <w:color w:val="000000" w:themeColor="text1"/>
          <w:lang w:eastAsia="en-US"/>
        </w:rPr>
        <w:t xml:space="preserve"> fundamentalmente,</w:t>
      </w:r>
      <w:r w:rsidR="006A117D" w:rsidRPr="00412C5A">
        <w:rPr>
          <w:rFonts w:ascii="Calibri" w:eastAsiaTheme="minorHAnsi" w:hAnsi="Calibri" w:cs="Calibri"/>
          <w:color w:val="000000" w:themeColor="text1"/>
          <w:lang w:eastAsia="en-US"/>
        </w:rPr>
        <w:t xml:space="preserve"> hacia los </w:t>
      </w:r>
      <w:r w:rsidR="006A117D" w:rsidRPr="00412C5A">
        <w:rPr>
          <w:rFonts w:ascii="Calibri" w:eastAsiaTheme="minorHAnsi" w:hAnsi="Calibri" w:cs="Calibri"/>
          <w:b/>
          <w:color w:val="000000" w:themeColor="text1"/>
          <w:lang w:eastAsia="en-US"/>
        </w:rPr>
        <w:t>ámbitos empresariales</w:t>
      </w:r>
      <w:r w:rsidR="006A117D" w:rsidRPr="00412C5A">
        <w:rPr>
          <w:rFonts w:ascii="Calibri" w:eastAsiaTheme="minorHAnsi" w:hAnsi="Calibri" w:cs="Calibri"/>
          <w:color w:val="000000" w:themeColor="text1"/>
          <w:lang w:eastAsia="en-US"/>
        </w:rPr>
        <w:t xml:space="preserve"> interesados </w:t>
      </w:r>
      <w:r w:rsidR="006A117D" w:rsidRPr="00412C5A">
        <w:rPr>
          <w:rFonts w:ascii="Calibri" w:eastAsiaTheme="minorHAnsi" w:hAnsi="Calibri" w:cs="Calibri"/>
          <w:b/>
          <w:color w:val="000000" w:themeColor="text1"/>
          <w:lang w:eastAsia="en-US"/>
        </w:rPr>
        <w:t>y con mayor potencial</w:t>
      </w:r>
      <w:r w:rsidR="00BC05A8" w:rsidRPr="00412C5A">
        <w:rPr>
          <w:rFonts w:ascii="Calibri" w:eastAsiaTheme="minorHAnsi" w:hAnsi="Calibri" w:cs="Calibri"/>
          <w:b/>
          <w:color w:val="000000" w:themeColor="text1"/>
          <w:lang w:eastAsia="en-US"/>
        </w:rPr>
        <w:t xml:space="preserve"> de mejora</w:t>
      </w:r>
      <w:r w:rsidR="00AA60C7" w:rsidRPr="00412C5A">
        <w:rPr>
          <w:rFonts w:ascii="Calibri" w:eastAsiaTheme="minorHAnsi" w:hAnsi="Calibri" w:cs="Calibri"/>
          <w:b/>
          <w:color w:val="000000" w:themeColor="text1"/>
          <w:lang w:eastAsia="en-US"/>
        </w:rPr>
        <w:t>.</w:t>
      </w:r>
    </w:p>
    <w:p w:rsidR="007F1420" w:rsidRPr="002D4B37" w:rsidRDefault="00592688" w:rsidP="007F1420">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Impacto esperado</w:t>
      </w:r>
    </w:p>
    <w:p w:rsidR="00592688" w:rsidRPr="00592688" w:rsidRDefault="00592688" w:rsidP="00592688">
      <w:pPr>
        <w:pStyle w:val="Default"/>
        <w:numPr>
          <w:ilvl w:val="0"/>
          <w:numId w:val="19"/>
        </w:numPr>
        <w:spacing w:before="120" w:after="120" w:line="276" w:lineRule="auto"/>
        <w:jc w:val="both"/>
        <w:rPr>
          <w:rFonts w:ascii="Calibri" w:eastAsiaTheme="minorHAnsi" w:hAnsi="Calibri" w:cs="Calibri"/>
          <w:color w:val="000000" w:themeColor="text1"/>
          <w:lang w:eastAsia="en-US"/>
        </w:rPr>
      </w:pPr>
      <w:r w:rsidRPr="00592688">
        <w:rPr>
          <w:rFonts w:ascii="Calibri" w:eastAsiaTheme="minorHAnsi" w:hAnsi="Calibri" w:cs="Calibri"/>
          <w:color w:val="000000" w:themeColor="text1"/>
          <w:lang w:eastAsia="en-US"/>
        </w:rPr>
        <w:lastRenderedPageBreak/>
        <w:t>500 empresas andaluzas realizarán mejoras energéticas en sus procesos productivos.</w:t>
      </w:r>
    </w:p>
    <w:p w:rsidR="00592688" w:rsidRPr="00592688" w:rsidRDefault="00592688" w:rsidP="00592688">
      <w:pPr>
        <w:pStyle w:val="Default"/>
        <w:numPr>
          <w:ilvl w:val="0"/>
          <w:numId w:val="19"/>
        </w:numPr>
        <w:spacing w:before="120" w:after="120" w:line="276" w:lineRule="auto"/>
        <w:jc w:val="both"/>
        <w:rPr>
          <w:rFonts w:ascii="Calibri" w:eastAsiaTheme="minorHAnsi" w:hAnsi="Calibri" w:cs="Calibri"/>
          <w:color w:val="000000" w:themeColor="text1"/>
          <w:lang w:eastAsia="en-US"/>
        </w:rPr>
      </w:pPr>
      <w:r w:rsidRPr="00592688">
        <w:rPr>
          <w:rFonts w:ascii="Calibri" w:eastAsiaTheme="minorHAnsi" w:hAnsi="Calibri" w:cs="Calibri"/>
          <w:color w:val="000000" w:themeColor="text1"/>
          <w:lang w:eastAsia="en-US"/>
        </w:rPr>
        <w:t>Se prevé evitar la emisión a la atmósfera de 170.000 toneladas de CO2 al año.</w:t>
      </w:r>
    </w:p>
    <w:p w:rsidR="00592688" w:rsidRPr="00592688" w:rsidRDefault="00592688" w:rsidP="00592688">
      <w:pPr>
        <w:pStyle w:val="Default"/>
        <w:numPr>
          <w:ilvl w:val="0"/>
          <w:numId w:val="19"/>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Se movilizará</w:t>
      </w:r>
      <w:r w:rsidRPr="00592688">
        <w:rPr>
          <w:rFonts w:ascii="Calibri" w:eastAsiaTheme="minorHAnsi" w:hAnsi="Calibri" w:cs="Calibri"/>
          <w:color w:val="000000" w:themeColor="text1"/>
          <w:lang w:eastAsia="en-US"/>
        </w:rPr>
        <w:t xml:space="preserve"> de una inversión privada de 330 millones de euros.</w:t>
      </w:r>
    </w:p>
    <w:p w:rsidR="00592688" w:rsidRPr="00592688" w:rsidRDefault="00592688" w:rsidP="00592688">
      <w:pPr>
        <w:pStyle w:val="Default"/>
        <w:numPr>
          <w:ilvl w:val="0"/>
          <w:numId w:val="19"/>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Se estima un ahorro</w:t>
      </w:r>
      <w:r w:rsidRPr="00592688">
        <w:rPr>
          <w:rFonts w:ascii="Calibri" w:eastAsiaTheme="minorHAnsi" w:hAnsi="Calibri" w:cs="Calibri"/>
          <w:color w:val="000000" w:themeColor="text1"/>
          <w:lang w:eastAsia="en-US"/>
        </w:rPr>
        <w:t xml:space="preserve"> de 28.000 </w:t>
      </w:r>
      <w:proofErr w:type="spellStart"/>
      <w:r w:rsidRPr="00592688">
        <w:rPr>
          <w:rFonts w:ascii="Calibri" w:eastAsiaTheme="minorHAnsi" w:hAnsi="Calibri" w:cs="Calibri"/>
          <w:color w:val="000000" w:themeColor="text1"/>
          <w:lang w:eastAsia="en-US"/>
        </w:rPr>
        <w:t>tep</w:t>
      </w:r>
      <w:proofErr w:type="spellEnd"/>
      <w:r w:rsidRPr="00592688">
        <w:rPr>
          <w:rFonts w:ascii="Calibri" w:eastAsiaTheme="minorHAnsi" w:hAnsi="Calibri" w:cs="Calibri"/>
          <w:color w:val="000000" w:themeColor="text1"/>
          <w:lang w:eastAsia="en-US"/>
        </w:rPr>
        <w:t>/año energía fina</w:t>
      </w:r>
      <w:r>
        <w:rPr>
          <w:rFonts w:ascii="Calibri" w:eastAsiaTheme="minorHAnsi" w:hAnsi="Calibri" w:cs="Calibri"/>
          <w:color w:val="000000" w:themeColor="text1"/>
          <w:lang w:eastAsia="en-US"/>
        </w:rPr>
        <w:t>l por parte de las empresas industriales andaluzas</w:t>
      </w:r>
    </w:p>
    <w:p w:rsidR="007F1420" w:rsidRPr="00592688" w:rsidRDefault="00592688" w:rsidP="00592688">
      <w:pPr>
        <w:pStyle w:val="Default"/>
        <w:numPr>
          <w:ilvl w:val="0"/>
          <w:numId w:val="19"/>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Se prevé un a</w:t>
      </w:r>
      <w:r w:rsidRPr="00592688">
        <w:rPr>
          <w:rFonts w:ascii="Calibri" w:eastAsiaTheme="minorHAnsi" w:hAnsi="Calibri" w:cs="Calibri"/>
          <w:color w:val="000000" w:themeColor="text1"/>
          <w:lang w:eastAsia="en-US"/>
        </w:rPr>
        <w:t xml:space="preserve">horro de 500 </w:t>
      </w:r>
      <w:r>
        <w:rPr>
          <w:rFonts w:ascii="Calibri" w:eastAsiaTheme="minorHAnsi" w:hAnsi="Calibri" w:cs="Calibri"/>
          <w:color w:val="000000" w:themeColor="text1"/>
          <w:lang w:eastAsia="en-US"/>
        </w:rPr>
        <w:t>millones de euros</w:t>
      </w:r>
      <w:r w:rsidRPr="00592688">
        <w:rPr>
          <w:rFonts w:ascii="Calibri" w:eastAsiaTheme="minorHAnsi" w:hAnsi="Calibri" w:cs="Calibri"/>
          <w:color w:val="000000" w:themeColor="text1"/>
          <w:lang w:eastAsia="en-US"/>
        </w:rPr>
        <w:t xml:space="preserve"> en la factura energética </w:t>
      </w:r>
      <w:r>
        <w:rPr>
          <w:rFonts w:ascii="Calibri" w:eastAsiaTheme="minorHAnsi" w:hAnsi="Calibri" w:cs="Calibri"/>
          <w:color w:val="000000" w:themeColor="text1"/>
          <w:lang w:eastAsia="en-US"/>
        </w:rPr>
        <w:t xml:space="preserve">de las empresas </w:t>
      </w:r>
      <w:r w:rsidRPr="00592688">
        <w:rPr>
          <w:rFonts w:ascii="Calibri" w:eastAsiaTheme="minorHAnsi" w:hAnsi="Calibri" w:cs="Calibri"/>
          <w:color w:val="000000" w:themeColor="text1"/>
          <w:lang w:eastAsia="en-US"/>
        </w:rPr>
        <w:t>a lo largo de la vida útil de las inversiones</w:t>
      </w:r>
      <w:r>
        <w:rPr>
          <w:rFonts w:ascii="Calibri" w:eastAsiaTheme="minorHAnsi" w:hAnsi="Calibri" w:cs="Calibri"/>
          <w:color w:val="000000" w:themeColor="text1"/>
          <w:lang w:eastAsia="en-US"/>
        </w:rPr>
        <w:t xml:space="preserve"> (15 años, aproximadamente).</w:t>
      </w:r>
    </w:p>
    <w:p w:rsidR="002E2ACC" w:rsidRPr="00D65462" w:rsidRDefault="002E2ACC" w:rsidP="00D6546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jc w:val="both"/>
        <w:rPr>
          <w:rFonts w:ascii="NewsGotT" w:eastAsia="Times New Roman" w:hAnsi="NewsGotT" w:cs="Arial"/>
          <w:b/>
          <w:color w:val="FFFFFF" w:themeColor="background1"/>
          <w:sz w:val="28"/>
          <w:szCs w:val="28"/>
          <w:lang w:val="es-ES_tradnl" w:eastAsia="es-ES"/>
        </w:rPr>
      </w:pPr>
      <w:r w:rsidRPr="00D65462">
        <w:rPr>
          <w:rFonts w:ascii="NewsGotT" w:eastAsia="Times New Roman" w:hAnsi="NewsGotT" w:cs="Arial"/>
          <w:b/>
          <w:color w:val="FFFFFF" w:themeColor="background1"/>
          <w:sz w:val="28"/>
          <w:szCs w:val="28"/>
          <w:lang w:val="es-ES_tradnl" w:eastAsia="es-ES"/>
        </w:rPr>
        <w:t xml:space="preserve">Bloque I: </w:t>
      </w:r>
      <w:r w:rsidR="00592688">
        <w:rPr>
          <w:rFonts w:ascii="NewsGotT" w:eastAsia="Times New Roman" w:hAnsi="NewsGotT" w:cs="Arial"/>
          <w:b/>
          <w:color w:val="FFFFFF" w:themeColor="background1"/>
          <w:sz w:val="28"/>
          <w:szCs w:val="28"/>
          <w:lang w:val="es-ES_tradnl" w:eastAsia="es-ES"/>
        </w:rPr>
        <w:t>dotación de nuevos fondos a la</w:t>
      </w:r>
      <w:r w:rsidR="00521896">
        <w:rPr>
          <w:rFonts w:ascii="NewsGotT" w:eastAsia="Times New Roman" w:hAnsi="NewsGotT" w:cs="Arial"/>
          <w:b/>
          <w:color w:val="FFFFFF" w:themeColor="background1"/>
          <w:sz w:val="28"/>
          <w:szCs w:val="28"/>
          <w:lang w:val="es-ES_tradnl" w:eastAsia="es-ES"/>
        </w:rPr>
        <w:t xml:space="preserve"> </w:t>
      </w:r>
      <w:r w:rsidR="000E5236">
        <w:rPr>
          <w:rFonts w:ascii="NewsGotT" w:eastAsia="Times New Roman" w:hAnsi="NewsGotT" w:cs="Arial"/>
          <w:b/>
          <w:color w:val="FFFFFF" w:themeColor="background1"/>
          <w:sz w:val="28"/>
          <w:szCs w:val="28"/>
          <w:lang w:val="es-ES_tradnl" w:eastAsia="es-ES"/>
        </w:rPr>
        <w:t>línea de</w:t>
      </w:r>
      <w:r w:rsidR="00475A46" w:rsidRPr="00D65462">
        <w:rPr>
          <w:rFonts w:ascii="NewsGotT" w:eastAsia="Times New Roman" w:hAnsi="NewsGotT" w:cs="Arial"/>
          <w:b/>
          <w:color w:val="FFFFFF" w:themeColor="background1"/>
          <w:sz w:val="28"/>
          <w:szCs w:val="28"/>
          <w:lang w:val="es-ES_tradnl" w:eastAsia="es-ES"/>
        </w:rPr>
        <w:t xml:space="preserve"> incentivos </w:t>
      </w:r>
      <w:r w:rsidR="00521896">
        <w:rPr>
          <w:rFonts w:ascii="NewsGotT" w:eastAsia="Times New Roman" w:hAnsi="NewsGotT" w:cs="Arial"/>
          <w:b/>
          <w:color w:val="FFFFFF" w:themeColor="background1"/>
          <w:sz w:val="28"/>
          <w:szCs w:val="28"/>
          <w:lang w:val="es-ES_tradnl" w:eastAsia="es-ES"/>
        </w:rPr>
        <w:t xml:space="preserve">PYME SOSTENIBLE </w:t>
      </w:r>
      <w:r w:rsidR="00475A46" w:rsidRPr="00D65462">
        <w:rPr>
          <w:rFonts w:ascii="NewsGotT" w:eastAsia="Times New Roman" w:hAnsi="NewsGotT" w:cs="Arial"/>
          <w:b/>
          <w:color w:val="FFFFFF" w:themeColor="background1"/>
          <w:sz w:val="28"/>
          <w:szCs w:val="28"/>
          <w:lang w:val="es-ES_tradnl" w:eastAsia="es-ES"/>
        </w:rPr>
        <w:t xml:space="preserve">del Programa </w:t>
      </w:r>
      <w:r w:rsidR="005738FF">
        <w:rPr>
          <w:rFonts w:ascii="NewsGotT" w:eastAsia="Times New Roman" w:hAnsi="NewsGotT" w:cs="Arial"/>
          <w:b/>
          <w:color w:val="FFFFFF" w:themeColor="background1"/>
          <w:sz w:val="28"/>
          <w:szCs w:val="28"/>
          <w:lang w:val="es-ES_tradnl" w:eastAsia="es-ES"/>
        </w:rPr>
        <w:t xml:space="preserve">regional </w:t>
      </w:r>
      <w:r w:rsidR="00475A46" w:rsidRPr="00D65462">
        <w:rPr>
          <w:rFonts w:ascii="NewsGotT" w:eastAsia="Times New Roman" w:hAnsi="NewsGotT" w:cs="Arial"/>
          <w:b/>
          <w:color w:val="FFFFFF" w:themeColor="background1"/>
          <w:sz w:val="28"/>
          <w:szCs w:val="28"/>
          <w:lang w:val="es-ES_tradnl" w:eastAsia="es-ES"/>
        </w:rPr>
        <w:t>para el desarrollo energético sostenible “Andalucía es más”</w:t>
      </w:r>
      <w:r w:rsidR="000E5236">
        <w:rPr>
          <w:rFonts w:ascii="NewsGotT" w:eastAsia="Times New Roman" w:hAnsi="NewsGotT" w:cs="Arial"/>
          <w:b/>
          <w:color w:val="FFFFFF" w:themeColor="background1"/>
          <w:sz w:val="28"/>
          <w:szCs w:val="28"/>
          <w:lang w:val="es-ES_tradnl" w:eastAsia="es-ES"/>
        </w:rPr>
        <w:t>, PYME SOSTENIBLE</w:t>
      </w:r>
      <w:r w:rsidR="00060FCC">
        <w:rPr>
          <w:rFonts w:ascii="NewsGotT" w:eastAsia="Times New Roman" w:hAnsi="NewsGotT" w:cs="Arial"/>
          <w:b/>
          <w:color w:val="FFFFFF" w:themeColor="background1"/>
          <w:sz w:val="28"/>
          <w:szCs w:val="28"/>
          <w:lang w:val="es-ES_tradnl" w:eastAsia="es-ES"/>
        </w:rPr>
        <w:t xml:space="preserve"> </w:t>
      </w:r>
    </w:p>
    <w:p w:rsidR="00765826" w:rsidRPr="00765826" w:rsidRDefault="00765826" w:rsidP="005F3755">
      <w:pPr>
        <w:pStyle w:val="Default"/>
        <w:spacing w:before="120" w:after="120" w:line="276" w:lineRule="auto"/>
        <w:jc w:val="both"/>
        <w:rPr>
          <w:rFonts w:ascii="Calibri" w:eastAsiaTheme="minorHAnsi" w:hAnsi="Calibri" w:cs="Calibri"/>
          <w:color w:val="000000" w:themeColor="text1"/>
          <w:sz w:val="4"/>
          <w:szCs w:val="4"/>
          <w:lang w:eastAsia="en-US"/>
        </w:rPr>
      </w:pPr>
    </w:p>
    <w:p w:rsidR="005738FF" w:rsidRDefault="005F3755" w:rsidP="005738FF">
      <w:pPr>
        <w:pStyle w:val="Default"/>
        <w:spacing w:before="120" w:after="120" w:line="276" w:lineRule="auto"/>
        <w:jc w:val="both"/>
        <w:rPr>
          <w:rFonts w:ascii="Calibri" w:eastAsiaTheme="minorHAnsi" w:hAnsi="Calibri" w:cs="Calibri"/>
          <w:color w:val="000000" w:themeColor="text1"/>
          <w:lang w:eastAsia="en-US"/>
        </w:rPr>
      </w:pPr>
      <w:r w:rsidRPr="00AA6D7C">
        <w:rPr>
          <w:rFonts w:ascii="Calibri" w:eastAsiaTheme="minorHAnsi" w:hAnsi="Calibri" w:cs="Calibri"/>
          <w:color w:val="000000" w:themeColor="text1"/>
          <w:lang w:eastAsia="en-US"/>
        </w:rPr>
        <w:t xml:space="preserve">A través de la Línea de ayudas de </w:t>
      </w:r>
      <w:r w:rsidR="007E49BA">
        <w:rPr>
          <w:rFonts w:ascii="Calibri" w:eastAsiaTheme="minorHAnsi" w:hAnsi="Calibri" w:cs="Calibri"/>
          <w:color w:val="000000" w:themeColor="text1"/>
          <w:lang w:eastAsia="en-US"/>
        </w:rPr>
        <w:t>PYME SOSTENIBLE</w:t>
      </w:r>
      <w:r w:rsidRPr="00AA6D7C">
        <w:rPr>
          <w:rFonts w:ascii="Calibri" w:eastAsiaTheme="minorHAnsi" w:hAnsi="Calibri" w:cs="Calibri"/>
          <w:color w:val="000000" w:themeColor="text1"/>
          <w:lang w:eastAsia="en-US"/>
        </w:rPr>
        <w:t xml:space="preserve"> contemplada dentro del Programa para el desarrollo energético sostenible se incentiva </w:t>
      </w:r>
      <w:r w:rsidR="003C6B4F">
        <w:rPr>
          <w:rFonts w:ascii="Calibri" w:eastAsiaTheme="minorHAnsi" w:hAnsi="Calibri" w:cs="Calibri"/>
          <w:color w:val="000000" w:themeColor="text1"/>
          <w:lang w:eastAsia="en-US"/>
        </w:rPr>
        <w:t>un</w:t>
      </w:r>
      <w:r w:rsidR="00341819">
        <w:rPr>
          <w:rFonts w:ascii="Calibri" w:eastAsiaTheme="minorHAnsi" w:hAnsi="Calibri" w:cs="Calibri"/>
          <w:color w:val="000000" w:themeColor="text1"/>
          <w:lang w:eastAsia="en-US"/>
        </w:rPr>
        <w:t xml:space="preserve"> </w:t>
      </w:r>
      <w:r w:rsidR="00341819" w:rsidRPr="00C238AE">
        <w:rPr>
          <w:rFonts w:ascii="Calibri" w:eastAsiaTheme="minorHAnsi" w:hAnsi="Calibri" w:cs="Calibri"/>
          <w:b/>
          <w:color w:val="000000" w:themeColor="text1"/>
          <w:lang w:eastAsia="en-US"/>
        </w:rPr>
        <w:t>amplio porfolio de medidas</w:t>
      </w:r>
      <w:r w:rsidR="00341819" w:rsidRPr="00341819">
        <w:rPr>
          <w:rFonts w:ascii="Calibri" w:eastAsiaTheme="minorHAnsi" w:hAnsi="Calibri" w:cs="Calibri"/>
          <w:color w:val="000000" w:themeColor="text1"/>
          <w:lang w:eastAsia="en-US"/>
        </w:rPr>
        <w:t xml:space="preserve"> de incentivo económico dirigidas</w:t>
      </w:r>
      <w:r w:rsidR="0097773B">
        <w:rPr>
          <w:rFonts w:ascii="Calibri" w:eastAsiaTheme="minorHAnsi" w:hAnsi="Calibri" w:cs="Calibri"/>
          <w:color w:val="000000" w:themeColor="text1"/>
          <w:lang w:eastAsia="en-US"/>
        </w:rPr>
        <w:t xml:space="preserve"> </w:t>
      </w:r>
      <w:r w:rsidR="00060FCC" w:rsidRPr="00060FCC">
        <w:rPr>
          <w:rFonts w:ascii="Calibri" w:eastAsiaTheme="minorHAnsi" w:hAnsi="Calibri" w:cs="Calibri"/>
          <w:b/>
          <w:color w:val="000000" w:themeColor="text1"/>
          <w:lang w:eastAsia="en-US"/>
        </w:rPr>
        <w:t xml:space="preserve">exclusivamente </w:t>
      </w:r>
      <w:r w:rsidR="0097773B" w:rsidRPr="00060FCC">
        <w:rPr>
          <w:rFonts w:ascii="Calibri" w:eastAsiaTheme="minorHAnsi" w:hAnsi="Calibri" w:cs="Calibri"/>
          <w:b/>
          <w:color w:val="000000" w:themeColor="text1"/>
          <w:lang w:eastAsia="en-US"/>
        </w:rPr>
        <w:t>a pequeñas y medianas empresas de todos los sectores</w:t>
      </w:r>
      <w:r w:rsidR="00592688">
        <w:rPr>
          <w:rFonts w:ascii="Calibri" w:eastAsiaTheme="minorHAnsi" w:hAnsi="Calibri" w:cs="Calibri"/>
          <w:b/>
          <w:color w:val="000000" w:themeColor="text1"/>
          <w:lang w:eastAsia="en-US"/>
        </w:rPr>
        <w:t>,</w:t>
      </w:r>
      <w:r w:rsidR="0089735E">
        <w:rPr>
          <w:rFonts w:ascii="Calibri" w:eastAsiaTheme="minorHAnsi" w:hAnsi="Calibri" w:cs="Calibri"/>
          <w:b/>
          <w:color w:val="000000" w:themeColor="text1"/>
          <w:lang w:eastAsia="en-US"/>
        </w:rPr>
        <w:t xml:space="preserve"> </w:t>
      </w:r>
      <w:r w:rsidR="004A6AB1" w:rsidRPr="004A6AB1">
        <w:rPr>
          <w:rFonts w:ascii="Calibri" w:eastAsiaTheme="minorHAnsi" w:hAnsi="Calibri" w:cs="Calibri"/>
          <w:color w:val="000000" w:themeColor="text1"/>
          <w:lang w:eastAsia="en-US"/>
        </w:rPr>
        <w:t>salvo pesca, acuicultura o producción agraria primaria</w:t>
      </w:r>
      <w:r w:rsidR="004A6AB1">
        <w:rPr>
          <w:rFonts w:ascii="Calibri" w:eastAsiaTheme="minorHAnsi" w:hAnsi="Calibri" w:cs="Calibri"/>
          <w:color w:val="000000" w:themeColor="text1"/>
          <w:lang w:eastAsia="en-US"/>
        </w:rPr>
        <w:t xml:space="preserve"> </w:t>
      </w:r>
      <w:r w:rsidR="005738FF">
        <w:rPr>
          <w:rFonts w:ascii="Calibri" w:eastAsiaTheme="minorHAnsi" w:hAnsi="Calibri" w:cs="Calibri"/>
          <w:b/>
          <w:color w:val="000000" w:themeColor="text1"/>
          <w:lang w:eastAsia="en-US"/>
        </w:rPr>
        <w:t>(</w:t>
      </w:r>
      <w:r w:rsidR="005738FF" w:rsidRPr="0027127F">
        <w:rPr>
          <w:rFonts w:ascii="Calibri" w:eastAsiaTheme="minorHAnsi" w:hAnsi="Calibri" w:cs="Calibri"/>
          <w:b/>
          <w:color w:val="000000" w:themeColor="text1"/>
          <w:lang w:eastAsia="en-US"/>
        </w:rPr>
        <w:t xml:space="preserve">no se contemplan </w:t>
      </w:r>
      <w:r w:rsidR="005738FF">
        <w:rPr>
          <w:rFonts w:ascii="Calibri" w:eastAsiaTheme="minorHAnsi" w:hAnsi="Calibri" w:cs="Calibri"/>
          <w:b/>
          <w:color w:val="000000" w:themeColor="text1"/>
          <w:lang w:eastAsia="en-US"/>
        </w:rPr>
        <w:t>las grandes empresas</w:t>
      </w:r>
      <w:r w:rsidR="005738FF" w:rsidRPr="0027127F">
        <w:rPr>
          <w:rFonts w:ascii="Calibri" w:eastAsiaTheme="minorHAnsi" w:hAnsi="Calibri" w:cs="Calibri"/>
          <w:b/>
          <w:color w:val="000000" w:themeColor="text1"/>
          <w:lang w:eastAsia="en-US"/>
        </w:rPr>
        <w:t xml:space="preserve"> </w:t>
      </w:r>
      <w:r w:rsidR="005738FF">
        <w:rPr>
          <w:rFonts w:ascii="Calibri" w:eastAsiaTheme="minorHAnsi" w:hAnsi="Calibri" w:cs="Calibri"/>
          <w:b/>
          <w:color w:val="000000" w:themeColor="text1"/>
          <w:lang w:eastAsia="en-US"/>
        </w:rPr>
        <w:t>por las</w:t>
      </w:r>
      <w:r w:rsidR="005738FF" w:rsidRPr="0027127F">
        <w:rPr>
          <w:rFonts w:ascii="Calibri" w:eastAsiaTheme="minorHAnsi" w:hAnsi="Calibri" w:cs="Calibri"/>
          <w:b/>
          <w:color w:val="000000" w:themeColor="text1"/>
          <w:lang w:eastAsia="en-US"/>
        </w:rPr>
        <w:t xml:space="preserve"> limitaciones establecidas en Programa Operativo del FEDER de Andalucía 2014-2020</w:t>
      </w:r>
      <w:r w:rsidR="005738FF">
        <w:rPr>
          <w:rFonts w:ascii="Calibri" w:eastAsiaTheme="minorHAnsi" w:hAnsi="Calibri" w:cs="Calibri"/>
          <w:b/>
          <w:color w:val="000000" w:themeColor="text1"/>
          <w:lang w:eastAsia="en-US"/>
        </w:rPr>
        <w:t>)</w:t>
      </w:r>
      <w:r w:rsidR="0097773B">
        <w:rPr>
          <w:rFonts w:ascii="Calibri" w:eastAsiaTheme="minorHAnsi" w:hAnsi="Calibri" w:cs="Calibri"/>
          <w:color w:val="000000" w:themeColor="text1"/>
          <w:lang w:eastAsia="en-US"/>
        </w:rPr>
        <w:t xml:space="preserve"> para</w:t>
      </w:r>
      <w:r w:rsidR="00341819" w:rsidRPr="00341819">
        <w:rPr>
          <w:rFonts w:ascii="Calibri" w:eastAsiaTheme="minorHAnsi" w:hAnsi="Calibri" w:cs="Calibri"/>
          <w:color w:val="000000" w:themeColor="text1"/>
          <w:lang w:eastAsia="en-US"/>
        </w:rPr>
        <w:t xml:space="preserve"> la </w:t>
      </w:r>
      <w:r w:rsidR="00341819" w:rsidRPr="00592688">
        <w:rPr>
          <w:rFonts w:ascii="Calibri" w:eastAsiaTheme="minorHAnsi" w:hAnsi="Calibri" w:cs="Calibri"/>
          <w:color w:val="000000" w:themeColor="text1"/>
          <w:lang w:eastAsia="en-US"/>
        </w:rPr>
        <w:t>mejora energética en los procesos de las empresas a través de medidas de eficiencia energética, de aprovechamiento de energías residuales, así como a la implantación de soluciones inteligentes para la evaluación y gestión de la energía.</w:t>
      </w:r>
      <w:r w:rsidR="00C238AE" w:rsidRPr="00174982">
        <w:rPr>
          <w:rFonts w:ascii="Calibri" w:eastAsiaTheme="minorHAnsi" w:hAnsi="Calibri" w:cs="Calibri"/>
          <w:b/>
          <w:color w:val="000000" w:themeColor="text1"/>
          <w:lang w:eastAsia="en-US"/>
        </w:rPr>
        <w:t xml:space="preserve"> </w:t>
      </w:r>
      <w:r w:rsidR="005738FF">
        <w:rPr>
          <w:rFonts w:ascii="Calibri" w:eastAsiaTheme="minorHAnsi" w:hAnsi="Calibri" w:cs="Calibri"/>
          <w:color w:val="000000" w:themeColor="text1"/>
          <w:lang w:eastAsia="en-US"/>
        </w:rPr>
        <w:t xml:space="preserve">La </w:t>
      </w:r>
      <w:r w:rsidR="005738FF" w:rsidRPr="00592688">
        <w:rPr>
          <w:rFonts w:ascii="Calibri" w:eastAsiaTheme="minorHAnsi" w:hAnsi="Calibri" w:cs="Calibri"/>
          <w:b/>
          <w:color w:val="000000" w:themeColor="text1"/>
          <w:lang w:eastAsia="en-US"/>
        </w:rPr>
        <w:t>gran demanda</w:t>
      </w:r>
      <w:r w:rsidR="005738FF">
        <w:rPr>
          <w:rFonts w:ascii="Calibri" w:eastAsiaTheme="minorHAnsi" w:hAnsi="Calibri" w:cs="Calibri"/>
          <w:color w:val="000000" w:themeColor="text1"/>
          <w:lang w:eastAsia="en-US"/>
        </w:rPr>
        <w:t xml:space="preserve"> de estas medidas supuso el </w:t>
      </w:r>
      <w:r w:rsidR="005738FF" w:rsidRPr="00592688">
        <w:rPr>
          <w:rFonts w:ascii="Calibri" w:eastAsiaTheme="minorHAnsi" w:hAnsi="Calibri" w:cs="Calibri"/>
          <w:b/>
          <w:color w:val="000000" w:themeColor="text1"/>
          <w:lang w:eastAsia="en-US"/>
        </w:rPr>
        <w:t>cierre, el 25 de septiembre de 2018,</w:t>
      </w:r>
      <w:r w:rsidR="005738FF">
        <w:rPr>
          <w:rFonts w:ascii="Calibri" w:eastAsiaTheme="minorHAnsi" w:hAnsi="Calibri" w:cs="Calibri"/>
          <w:color w:val="000000" w:themeColor="text1"/>
          <w:lang w:eastAsia="en-US"/>
        </w:rPr>
        <w:t xml:space="preserve"> de las mismas por agotamiento de los fondos disponibles.</w:t>
      </w:r>
    </w:p>
    <w:p w:rsidR="00116C61" w:rsidRDefault="00BD286A" w:rsidP="00BD286A">
      <w:pPr>
        <w:pStyle w:val="Default"/>
        <w:spacing w:before="120" w:after="120" w:line="276" w:lineRule="auto"/>
        <w:jc w:val="both"/>
        <w:rPr>
          <w:rFonts w:ascii="Calibri" w:eastAsiaTheme="minorHAnsi" w:hAnsi="Calibri" w:cs="Calibri"/>
          <w:color w:val="000000" w:themeColor="text1"/>
          <w:lang w:eastAsia="en-US"/>
        </w:rPr>
      </w:pPr>
      <w:r w:rsidRPr="00BD286A">
        <w:rPr>
          <w:rFonts w:ascii="Calibri" w:eastAsiaTheme="minorHAnsi" w:hAnsi="Calibri" w:cs="Calibri"/>
          <w:color w:val="000000" w:themeColor="text1"/>
          <w:lang w:eastAsia="en-US"/>
        </w:rPr>
        <w:t xml:space="preserve">A fin de </w:t>
      </w:r>
      <w:r w:rsidRPr="000F36A4">
        <w:rPr>
          <w:rFonts w:ascii="Calibri" w:eastAsiaTheme="minorHAnsi" w:hAnsi="Calibri" w:cs="Calibri"/>
          <w:b/>
          <w:color w:val="000000" w:themeColor="text1"/>
          <w:lang w:eastAsia="en-US"/>
        </w:rPr>
        <w:t>optimizar al máximo las fuentes de financiación</w:t>
      </w:r>
      <w:r w:rsidRPr="00BD286A">
        <w:rPr>
          <w:rFonts w:ascii="Calibri" w:eastAsiaTheme="minorHAnsi" w:hAnsi="Calibri" w:cs="Calibri"/>
          <w:color w:val="000000" w:themeColor="text1"/>
          <w:lang w:eastAsia="en-US"/>
        </w:rPr>
        <w:t xml:space="preserve"> disponibles, la Agencia Andaluza de la Energía ha realizado una </w:t>
      </w:r>
      <w:r w:rsidRPr="000F36A4">
        <w:rPr>
          <w:rFonts w:ascii="Calibri" w:eastAsiaTheme="minorHAnsi" w:hAnsi="Calibri" w:cs="Calibri"/>
          <w:b/>
          <w:color w:val="000000" w:themeColor="text1"/>
          <w:lang w:eastAsia="en-US"/>
        </w:rPr>
        <w:t>reprogramación de sus fondos</w:t>
      </w:r>
      <w:r w:rsidR="000F36A4" w:rsidRPr="000F36A4">
        <w:rPr>
          <w:rFonts w:ascii="Calibri" w:eastAsiaTheme="minorHAnsi" w:hAnsi="Calibri" w:cs="Calibri"/>
          <w:b/>
          <w:color w:val="000000" w:themeColor="text1"/>
          <w:lang w:eastAsia="en-US"/>
        </w:rPr>
        <w:t>,</w:t>
      </w:r>
      <w:r w:rsidRPr="00BD286A">
        <w:rPr>
          <w:rFonts w:ascii="Calibri" w:eastAsiaTheme="minorHAnsi" w:hAnsi="Calibri" w:cs="Calibri"/>
          <w:color w:val="000000" w:themeColor="text1"/>
          <w:lang w:eastAsia="en-US"/>
        </w:rPr>
        <w:t xml:space="preserve"> dirigida</w:t>
      </w:r>
      <w:r w:rsidR="00BE72A1" w:rsidRPr="00BD286A">
        <w:rPr>
          <w:rFonts w:ascii="Calibri" w:eastAsiaTheme="minorHAnsi" w:hAnsi="Calibri" w:cs="Calibri"/>
          <w:color w:val="000000" w:themeColor="text1"/>
          <w:lang w:eastAsia="en-US"/>
        </w:rPr>
        <w:t xml:space="preserve"> a concentrar el presupuesto en </w:t>
      </w:r>
      <w:r>
        <w:rPr>
          <w:rFonts w:ascii="Calibri" w:eastAsiaTheme="minorHAnsi" w:hAnsi="Calibri" w:cs="Calibri"/>
          <w:color w:val="000000" w:themeColor="text1"/>
          <w:lang w:eastAsia="en-US"/>
        </w:rPr>
        <w:t>aquellas</w:t>
      </w:r>
      <w:r w:rsidR="00BE72A1" w:rsidRPr="00BD286A">
        <w:rPr>
          <w:rFonts w:ascii="Calibri" w:eastAsiaTheme="minorHAnsi" w:hAnsi="Calibri" w:cs="Calibri"/>
          <w:color w:val="000000" w:themeColor="text1"/>
          <w:lang w:eastAsia="en-US"/>
        </w:rPr>
        <w:t xml:space="preserve"> categorías de intervención en las que se espera una mayor demanda de subvenciones</w:t>
      </w:r>
      <w:r w:rsidR="00116C61">
        <w:rPr>
          <w:rFonts w:ascii="Calibri" w:eastAsiaTheme="minorHAnsi" w:hAnsi="Calibri" w:cs="Calibri"/>
          <w:color w:val="000000" w:themeColor="text1"/>
          <w:lang w:eastAsia="en-US"/>
        </w:rPr>
        <w:t xml:space="preserve">, </w:t>
      </w:r>
      <w:r w:rsidR="00116C61" w:rsidRPr="000F36A4">
        <w:rPr>
          <w:rFonts w:ascii="Calibri" w:eastAsiaTheme="minorHAnsi" w:hAnsi="Calibri" w:cs="Calibri"/>
          <w:b/>
          <w:color w:val="000000" w:themeColor="text1"/>
          <w:lang w:eastAsia="en-US"/>
        </w:rPr>
        <w:t>priorizando aquéllas con alta demanda y con mayor incidencia en cuanto a la eficiencia energética,</w:t>
      </w:r>
      <w:r w:rsidR="00116C61">
        <w:rPr>
          <w:rFonts w:ascii="Calibri" w:eastAsiaTheme="minorHAnsi" w:hAnsi="Calibri" w:cs="Calibri"/>
          <w:color w:val="000000" w:themeColor="text1"/>
          <w:lang w:eastAsia="en-US"/>
        </w:rPr>
        <w:t xml:space="preserve"> entre las que se encuentran, precisamente, las enfocadas a la </w:t>
      </w:r>
      <w:r w:rsidR="00116C61" w:rsidRPr="00412C5A">
        <w:rPr>
          <w:rFonts w:ascii="Calibri" w:eastAsiaTheme="minorHAnsi" w:hAnsi="Calibri" w:cs="Calibri"/>
          <w:color w:val="auto"/>
          <w:lang w:eastAsia="en-US"/>
        </w:rPr>
        <w:t xml:space="preserve">mejora </w:t>
      </w:r>
      <w:r w:rsidR="00353252" w:rsidRPr="00412C5A">
        <w:rPr>
          <w:rFonts w:ascii="Calibri" w:eastAsiaTheme="minorHAnsi" w:hAnsi="Calibri" w:cs="Calibri"/>
          <w:color w:val="auto"/>
          <w:lang w:eastAsia="en-US"/>
        </w:rPr>
        <w:t xml:space="preserve">de la eficiencia </w:t>
      </w:r>
      <w:r w:rsidR="00116C61" w:rsidRPr="00116C61">
        <w:rPr>
          <w:rFonts w:ascii="Calibri" w:eastAsiaTheme="minorHAnsi" w:hAnsi="Calibri" w:cs="Calibri"/>
          <w:color w:val="000000" w:themeColor="text1"/>
          <w:lang w:eastAsia="en-US"/>
        </w:rPr>
        <w:t>energética en los procesos de las empresas.</w:t>
      </w:r>
    </w:p>
    <w:p w:rsidR="00116C61" w:rsidRDefault="00116C61" w:rsidP="00116C61">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t xml:space="preserve">Así, como resultado de la reprogramación realizada, la </w:t>
      </w:r>
      <w:r w:rsidR="00BE72A1">
        <w:rPr>
          <w:rFonts w:ascii="Calibri" w:eastAsiaTheme="minorHAnsi" w:hAnsi="Calibri" w:cs="Calibri"/>
          <w:b/>
          <w:color w:val="000000" w:themeColor="text1"/>
          <w:lang w:eastAsia="en-US"/>
        </w:rPr>
        <w:t>Junta de Andalucía</w:t>
      </w:r>
      <w:r w:rsidR="00BE72A1" w:rsidRPr="00BE72A1">
        <w:rPr>
          <w:rFonts w:ascii="Calibri" w:eastAsiaTheme="minorHAnsi" w:hAnsi="Calibri" w:cs="Calibri"/>
          <w:b/>
          <w:color w:val="000000" w:themeColor="text1"/>
          <w:lang w:eastAsia="en-US"/>
        </w:rPr>
        <w:t xml:space="preserve"> </w:t>
      </w:r>
      <w:r w:rsidR="00BE72A1" w:rsidRPr="000F36A4">
        <w:rPr>
          <w:rFonts w:ascii="Calibri" w:eastAsiaTheme="minorHAnsi" w:hAnsi="Calibri" w:cs="Calibri"/>
          <w:color w:val="000000" w:themeColor="text1"/>
          <w:lang w:eastAsia="en-US"/>
        </w:rPr>
        <w:t>va</w:t>
      </w:r>
      <w:r w:rsidRPr="000F36A4">
        <w:rPr>
          <w:rFonts w:ascii="Calibri" w:eastAsiaTheme="minorHAnsi" w:hAnsi="Calibri" w:cs="Calibri"/>
          <w:color w:val="000000" w:themeColor="text1"/>
          <w:lang w:eastAsia="en-US"/>
        </w:rPr>
        <w:t xml:space="preserve"> a</w:t>
      </w:r>
      <w:r>
        <w:rPr>
          <w:rFonts w:ascii="Calibri" w:eastAsiaTheme="minorHAnsi" w:hAnsi="Calibri" w:cs="Calibri"/>
          <w:b/>
          <w:color w:val="000000" w:themeColor="text1"/>
          <w:lang w:eastAsia="en-US"/>
        </w:rPr>
        <w:t xml:space="preserve"> reabrir </w:t>
      </w:r>
      <w:proofErr w:type="gramStart"/>
      <w:r>
        <w:rPr>
          <w:rFonts w:ascii="Calibri" w:eastAsiaTheme="minorHAnsi" w:hAnsi="Calibri" w:cs="Calibri"/>
          <w:b/>
          <w:color w:val="000000" w:themeColor="text1"/>
          <w:lang w:eastAsia="en-US"/>
        </w:rPr>
        <w:t>dichas líneas</w:t>
      </w:r>
      <w:r w:rsidR="00BE72A1" w:rsidRPr="00BE72A1">
        <w:rPr>
          <w:rFonts w:ascii="Calibri" w:eastAsiaTheme="minorHAnsi" w:hAnsi="Calibri" w:cs="Calibri"/>
          <w:b/>
          <w:color w:val="000000" w:themeColor="text1"/>
          <w:lang w:eastAsia="en-US"/>
        </w:rPr>
        <w:t xml:space="preserve"> </w:t>
      </w:r>
      <w:r w:rsidRPr="000F36A4">
        <w:rPr>
          <w:rFonts w:ascii="Calibri" w:eastAsiaTheme="minorHAnsi" w:hAnsi="Calibri" w:cs="Calibri"/>
          <w:color w:val="000000" w:themeColor="text1"/>
          <w:lang w:eastAsia="en-US"/>
        </w:rPr>
        <w:t>destinado</w:t>
      </w:r>
      <w:proofErr w:type="gramEnd"/>
      <w:r w:rsidR="00BE72A1" w:rsidRPr="00BE72A1">
        <w:rPr>
          <w:rFonts w:ascii="Calibri" w:eastAsiaTheme="minorHAnsi" w:hAnsi="Calibri" w:cs="Calibri"/>
          <w:b/>
          <w:color w:val="000000" w:themeColor="text1"/>
          <w:lang w:eastAsia="en-US"/>
        </w:rPr>
        <w:t xml:space="preserve"> </w:t>
      </w:r>
      <w:r>
        <w:rPr>
          <w:rFonts w:ascii="Calibri" w:eastAsiaTheme="minorHAnsi" w:hAnsi="Calibri" w:cs="Calibri"/>
          <w:b/>
          <w:color w:val="000000" w:themeColor="text1"/>
          <w:lang w:eastAsia="en-US"/>
        </w:rPr>
        <w:t>2</w:t>
      </w:r>
      <w:r w:rsidR="00BE72A1" w:rsidRPr="00BE72A1">
        <w:rPr>
          <w:rFonts w:ascii="Calibri" w:eastAsiaTheme="minorHAnsi" w:hAnsi="Calibri" w:cs="Calibri"/>
          <w:b/>
          <w:color w:val="000000" w:themeColor="text1"/>
          <w:lang w:eastAsia="en-US"/>
        </w:rPr>
        <w:t>8</w:t>
      </w:r>
      <w:r>
        <w:rPr>
          <w:rFonts w:ascii="Calibri" w:eastAsiaTheme="minorHAnsi" w:hAnsi="Calibri" w:cs="Calibri"/>
          <w:b/>
          <w:color w:val="000000" w:themeColor="text1"/>
          <w:lang w:eastAsia="en-US"/>
        </w:rPr>
        <w:t>,4</w:t>
      </w:r>
      <w:r w:rsidR="00BE72A1" w:rsidRPr="00BE72A1">
        <w:rPr>
          <w:rFonts w:ascii="Calibri" w:eastAsiaTheme="minorHAnsi" w:hAnsi="Calibri" w:cs="Calibri"/>
          <w:b/>
          <w:color w:val="000000" w:themeColor="text1"/>
          <w:lang w:eastAsia="en-US"/>
        </w:rPr>
        <w:t xml:space="preserve"> millones de euros </w:t>
      </w:r>
      <w:r w:rsidRPr="000F36A4">
        <w:rPr>
          <w:rFonts w:ascii="Calibri" w:eastAsiaTheme="minorHAnsi" w:hAnsi="Calibri" w:cs="Calibri"/>
          <w:color w:val="000000" w:themeColor="text1"/>
          <w:lang w:eastAsia="en-US"/>
        </w:rPr>
        <w:t>para</w:t>
      </w:r>
      <w:r>
        <w:rPr>
          <w:rFonts w:ascii="Calibri" w:eastAsiaTheme="minorHAnsi" w:hAnsi="Calibri" w:cs="Calibri"/>
          <w:b/>
          <w:color w:val="000000" w:themeColor="text1"/>
          <w:lang w:eastAsia="en-US"/>
        </w:rPr>
        <w:t xml:space="preserve"> facilitar a las PYMES andaluzas el llevar a cabo</w:t>
      </w:r>
      <w:r w:rsidR="000F36A4">
        <w:rPr>
          <w:rFonts w:ascii="Calibri" w:eastAsiaTheme="minorHAnsi" w:hAnsi="Calibri" w:cs="Calibri"/>
          <w:b/>
          <w:color w:val="000000" w:themeColor="text1"/>
          <w:lang w:eastAsia="en-US"/>
        </w:rPr>
        <w:t xml:space="preserve"> </w:t>
      </w:r>
      <w:r w:rsidRPr="00BE72A1">
        <w:rPr>
          <w:rFonts w:ascii="Calibri" w:eastAsiaTheme="minorHAnsi" w:hAnsi="Calibri" w:cs="Calibri"/>
          <w:color w:val="000000" w:themeColor="text1"/>
          <w:lang w:eastAsia="en-US"/>
        </w:rPr>
        <w:t xml:space="preserve">medidas </w:t>
      </w:r>
      <w:r w:rsidRPr="00BE72A1">
        <w:rPr>
          <w:rFonts w:ascii="Calibri" w:eastAsiaTheme="minorHAnsi" w:hAnsi="Calibri" w:cs="Calibri"/>
          <w:b/>
          <w:color w:val="000000" w:themeColor="text1"/>
          <w:lang w:eastAsia="en-US"/>
        </w:rPr>
        <w:t xml:space="preserve">de eficiencia energética, </w:t>
      </w:r>
      <w:r w:rsidRPr="00BE72A1">
        <w:rPr>
          <w:rFonts w:ascii="Calibri" w:eastAsiaTheme="minorHAnsi" w:hAnsi="Calibri" w:cs="Calibri"/>
          <w:color w:val="000000" w:themeColor="text1"/>
          <w:lang w:eastAsia="en-US"/>
        </w:rPr>
        <w:t xml:space="preserve">de </w:t>
      </w:r>
      <w:r w:rsidRPr="00BE72A1">
        <w:rPr>
          <w:rFonts w:ascii="Calibri" w:eastAsiaTheme="minorHAnsi" w:hAnsi="Calibri" w:cs="Calibri"/>
          <w:b/>
          <w:color w:val="000000" w:themeColor="text1"/>
          <w:lang w:eastAsia="en-US"/>
        </w:rPr>
        <w:t>aprovechamiento de energías residuales,</w:t>
      </w:r>
      <w:r w:rsidRPr="00BE72A1">
        <w:rPr>
          <w:rFonts w:ascii="Calibri" w:eastAsiaTheme="minorHAnsi" w:hAnsi="Calibri" w:cs="Calibri"/>
          <w:color w:val="000000" w:themeColor="text1"/>
          <w:lang w:eastAsia="en-US"/>
        </w:rPr>
        <w:t xml:space="preserve"> así como a la implantación de </w:t>
      </w:r>
      <w:r w:rsidRPr="00BE72A1">
        <w:rPr>
          <w:rFonts w:ascii="Calibri" w:eastAsiaTheme="minorHAnsi" w:hAnsi="Calibri" w:cs="Calibri"/>
          <w:b/>
          <w:color w:val="000000" w:themeColor="text1"/>
          <w:lang w:eastAsia="en-US"/>
        </w:rPr>
        <w:t>soluciones inteligentes para la evaluación y gestión de la energía</w:t>
      </w:r>
      <w:r w:rsidR="000F36A4">
        <w:rPr>
          <w:rFonts w:ascii="Calibri" w:eastAsiaTheme="minorHAnsi" w:hAnsi="Calibri" w:cs="Calibri"/>
          <w:b/>
          <w:color w:val="000000" w:themeColor="text1"/>
          <w:lang w:eastAsia="en-US"/>
        </w:rPr>
        <w:t xml:space="preserve">. </w:t>
      </w:r>
    </w:p>
    <w:p w:rsidR="005738FF" w:rsidRDefault="005738FF" w:rsidP="005738FF">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lastRenderedPageBreak/>
        <w:t xml:space="preserve">Gracias a esta actuación, estamos </w:t>
      </w:r>
      <w:r w:rsidRPr="00FB1B24">
        <w:rPr>
          <w:rFonts w:ascii="Calibri" w:eastAsiaTheme="minorHAnsi" w:hAnsi="Calibri" w:cs="Calibri"/>
          <w:b/>
          <w:color w:val="000000" w:themeColor="text1"/>
          <w:lang w:eastAsia="en-US"/>
        </w:rPr>
        <w:t>reforza</w:t>
      </w:r>
      <w:r>
        <w:rPr>
          <w:rFonts w:ascii="Calibri" w:eastAsiaTheme="minorHAnsi" w:hAnsi="Calibri" w:cs="Calibri"/>
          <w:b/>
          <w:color w:val="000000" w:themeColor="text1"/>
          <w:lang w:eastAsia="en-US"/>
        </w:rPr>
        <w:t>ndo</w:t>
      </w:r>
      <w:r w:rsidRPr="00FB1B24">
        <w:rPr>
          <w:rFonts w:ascii="Calibri" w:eastAsiaTheme="minorHAnsi" w:hAnsi="Calibri" w:cs="Calibri"/>
          <w:b/>
          <w:color w:val="000000" w:themeColor="text1"/>
          <w:lang w:eastAsia="en-US"/>
        </w:rPr>
        <w:t xml:space="preserve"> el apoyo a las inversiones para </w:t>
      </w:r>
      <w:r>
        <w:rPr>
          <w:rFonts w:ascii="Calibri" w:eastAsiaTheme="minorHAnsi" w:hAnsi="Calibri" w:cs="Calibri"/>
          <w:b/>
          <w:color w:val="000000" w:themeColor="text1"/>
          <w:lang w:eastAsia="en-US"/>
        </w:rPr>
        <w:t>la mejora de los procesos de las PYMES andaluzas, que representan el 99% de nuestro tejido industrial.</w:t>
      </w:r>
    </w:p>
    <w:p w:rsidR="00740CFF" w:rsidRPr="00740CFF" w:rsidRDefault="00740CFF" w:rsidP="005738FF">
      <w:pPr>
        <w:pStyle w:val="Default"/>
        <w:spacing w:before="120" w:after="120" w:line="276" w:lineRule="auto"/>
        <w:jc w:val="both"/>
        <w:rPr>
          <w:rFonts w:ascii="Calibri" w:eastAsiaTheme="minorHAnsi" w:hAnsi="Calibri" w:cs="Calibri"/>
          <w:color w:val="000000" w:themeColor="text1"/>
          <w:lang w:eastAsia="en-US"/>
        </w:rPr>
      </w:pPr>
      <w:r w:rsidRPr="00740CFF">
        <w:rPr>
          <w:rFonts w:ascii="Calibri" w:eastAsiaTheme="minorHAnsi" w:hAnsi="Calibri" w:cs="Calibri"/>
          <w:color w:val="000000" w:themeColor="text1"/>
          <w:lang w:eastAsia="en-US"/>
        </w:rPr>
        <w:t xml:space="preserve">Entre las </w:t>
      </w:r>
      <w:r w:rsidR="00376BE4" w:rsidRPr="003E4940">
        <w:rPr>
          <w:rFonts w:ascii="Calibri" w:eastAsiaTheme="minorHAnsi" w:hAnsi="Calibri" w:cs="Calibri"/>
          <w:b/>
          <w:color w:val="000000" w:themeColor="text1"/>
          <w:lang w:eastAsia="en-US"/>
        </w:rPr>
        <w:t>características</w:t>
      </w:r>
      <w:r w:rsidRPr="003E4940">
        <w:rPr>
          <w:rFonts w:ascii="Calibri" w:eastAsiaTheme="minorHAnsi" w:hAnsi="Calibri" w:cs="Calibri"/>
          <w:b/>
          <w:color w:val="000000" w:themeColor="text1"/>
          <w:lang w:eastAsia="en-US"/>
        </w:rPr>
        <w:t xml:space="preserve"> de este Programa regional</w:t>
      </w:r>
      <w:r w:rsidR="00376BE4" w:rsidRPr="003E4940">
        <w:rPr>
          <w:rFonts w:ascii="Calibri" w:eastAsiaTheme="minorHAnsi" w:hAnsi="Calibri" w:cs="Calibri"/>
          <w:b/>
          <w:color w:val="000000" w:themeColor="text1"/>
          <w:lang w:eastAsia="en-US"/>
        </w:rPr>
        <w:t>,</w:t>
      </w:r>
      <w:r w:rsidR="00376BE4">
        <w:rPr>
          <w:rFonts w:ascii="Calibri" w:eastAsiaTheme="minorHAnsi" w:hAnsi="Calibri" w:cs="Calibri"/>
          <w:color w:val="000000" w:themeColor="text1"/>
          <w:lang w:eastAsia="en-US"/>
        </w:rPr>
        <w:t xml:space="preserve"> adaptado a las necesidades de las PYMES andaluzas,</w:t>
      </w:r>
      <w:r w:rsidRPr="00740CFF">
        <w:rPr>
          <w:rFonts w:ascii="Calibri" w:eastAsiaTheme="minorHAnsi" w:hAnsi="Calibri" w:cs="Calibri"/>
          <w:color w:val="000000" w:themeColor="text1"/>
          <w:lang w:eastAsia="en-US"/>
        </w:rPr>
        <w:t xml:space="preserve"> destacan:</w:t>
      </w:r>
    </w:p>
    <w:p w:rsidR="00740CFF" w:rsidRPr="00740CFF" w:rsidRDefault="00740CFF" w:rsidP="00740CFF">
      <w:pPr>
        <w:pStyle w:val="Default"/>
        <w:numPr>
          <w:ilvl w:val="0"/>
          <w:numId w:val="34"/>
        </w:numPr>
        <w:spacing w:before="120" w:after="120" w:line="276" w:lineRule="auto"/>
        <w:jc w:val="both"/>
        <w:rPr>
          <w:rFonts w:ascii="Calibri" w:eastAsiaTheme="minorHAnsi" w:hAnsi="Calibri" w:cs="Calibri"/>
          <w:color w:val="000000" w:themeColor="text1"/>
          <w:lang w:eastAsia="en-US"/>
        </w:rPr>
      </w:pPr>
      <w:r w:rsidRPr="00740CFF">
        <w:rPr>
          <w:rFonts w:ascii="Calibri" w:eastAsiaTheme="minorHAnsi" w:hAnsi="Calibri" w:cs="Calibri"/>
          <w:color w:val="000000" w:themeColor="text1"/>
          <w:lang w:eastAsia="en-US"/>
        </w:rPr>
        <w:t xml:space="preserve">Tramitación de los incentivos 100% telemática </w:t>
      </w:r>
      <w:r>
        <w:rPr>
          <w:rFonts w:ascii="Calibri" w:eastAsiaTheme="minorHAnsi" w:hAnsi="Calibri" w:cs="Calibri"/>
          <w:color w:val="000000" w:themeColor="text1"/>
          <w:lang w:eastAsia="en-US"/>
        </w:rPr>
        <w:t>en todas sus fases. Además</w:t>
      </w:r>
      <w:r w:rsidR="00376BE4">
        <w:rPr>
          <w:rFonts w:ascii="Calibri" w:eastAsiaTheme="minorHAnsi" w:hAnsi="Calibri" w:cs="Calibri"/>
          <w:color w:val="000000" w:themeColor="text1"/>
          <w:lang w:eastAsia="en-US"/>
        </w:rPr>
        <w:t>,</w:t>
      </w:r>
      <w:r>
        <w:rPr>
          <w:rFonts w:ascii="Calibri" w:eastAsiaTheme="minorHAnsi" w:hAnsi="Calibri" w:cs="Calibri"/>
          <w:color w:val="000000" w:themeColor="text1"/>
          <w:lang w:eastAsia="en-US"/>
        </w:rPr>
        <w:t xml:space="preserve"> en la solicitud no es necesario que aporten </w:t>
      </w:r>
      <w:r w:rsidRPr="00740CFF">
        <w:rPr>
          <w:rFonts w:ascii="Calibri" w:eastAsiaTheme="minorHAnsi" w:hAnsi="Calibri" w:cs="Calibri"/>
          <w:color w:val="000000" w:themeColor="text1"/>
          <w:lang w:eastAsia="en-US"/>
        </w:rPr>
        <w:t>doc</w:t>
      </w:r>
      <w:r>
        <w:rPr>
          <w:rFonts w:ascii="Calibri" w:eastAsiaTheme="minorHAnsi" w:hAnsi="Calibri" w:cs="Calibri"/>
          <w:color w:val="000000" w:themeColor="text1"/>
          <w:lang w:eastAsia="en-US"/>
        </w:rPr>
        <w:t>umentación</w:t>
      </w:r>
      <w:r w:rsidRPr="00740CFF">
        <w:rPr>
          <w:rFonts w:ascii="Calibri" w:eastAsiaTheme="minorHAnsi" w:hAnsi="Calibri" w:cs="Calibri"/>
          <w:color w:val="000000" w:themeColor="text1"/>
          <w:lang w:eastAsia="en-US"/>
        </w:rPr>
        <w:t xml:space="preserve"> adiciona</w:t>
      </w:r>
      <w:r>
        <w:rPr>
          <w:rFonts w:ascii="Calibri" w:eastAsiaTheme="minorHAnsi" w:hAnsi="Calibri" w:cs="Calibri"/>
          <w:color w:val="000000" w:themeColor="text1"/>
          <w:lang w:eastAsia="en-US"/>
        </w:rPr>
        <w:t>l, ya que es la Agencia quien la recaba telemáticamente en su nombre.</w:t>
      </w:r>
    </w:p>
    <w:p w:rsidR="00740CFF" w:rsidRDefault="00740CFF" w:rsidP="00740CFF">
      <w:pPr>
        <w:pStyle w:val="Default"/>
        <w:numPr>
          <w:ilvl w:val="0"/>
          <w:numId w:val="34"/>
        </w:numPr>
        <w:spacing w:before="120" w:after="120" w:line="276" w:lineRule="auto"/>
        <w:jc w:val="both"/>
        <w:rPr>
          <w:rFonts w:ascii="Calibri" w:eastAsiaTheme="minorHAnsi" w:hAnsi="Calibri" w:cs="Calibri"/>
          <w:color w:val="000000" w:themeColor="text1"/>
          <w:lang w:eastAsia="en-US"/>
        </w:rPr>
      </w:pPr>
      <w:r w:rsidRPr="00740CFF">
        <w:rPr>
          <w:rFonts w:ascii="Calibri" w:eastAsiaTheme="minorHAnsi" w:hAnsi="Calibri" w:cs="Calibri"/>
          <w:color w:val="000000" w:themeColor="text1"/>
          <w:lang w:eastAsia="en-US"/>
        </w:rPr>
        <w:t>Posibilidad de intervención de entidades colaboradoras</w:t>
      </w:r>
      <w:r w:rsidR="00376BE4">
        <w:rPr>
          <w:rFonts w:ascii="Calibri" w:eastAsiaTheme="minorHAnsi" w:hAnsi="Calibri" w:cs="Calibri"/>
          <w:color w:val="000000" w:themeColor="text1"/>
          <w:lang w:eastAsia="en-US"/>
        </w:rPr>
        <w:t xml:space="preserve"> (</w:t>
      </w:r>
      <w:r w:rsidR="00376BE4" w:rsidRPr="00376BE4">
        <w:rPr>
          <w:rFonts w:ascii="Calibri" w:eastAsiaTheme="minorHAnsi" w:hAnsi="Calibri" w:cs="Calibri"/>
          <w:color w:val="000000" w:themeColor="text1"/>
          <w:lang w:eastAsia="en-US"/>
        </w:rPr>
        <w:t>3.300 entidades adheridas al Programa</w:t>
      </w:r>
      <w:r w:rsidR="00376BE4">
        <w:rPr>
          <w:rFonts w:ascii="Calibri" w:eastAsiaTheme="minorHAnsi" w:hAnsi="Calibri" w:cs="Calibri"/>
          <w:color w:val="000000" w:themeColor="text1"/>
          <w:lang w:eastAsia="en-US"/>
        </w:rPr>
        <w:t>)</w:t>
      </w:r>
      <w:r w:rsidRPr="00740CFF">
        <w:rPr>
          <w:rFonts w:ascii="Calibri" w:eastAsiaTheme="minorHAnsi" w:hAnsi="Calibri" w:cs="Calibri"/>
          <w:color w:val="000000" w:themeColor="text1"/>
          <w:lang w:eastAsia="en-US"/>
        </w:rPr>
        <w:t xml:space="preserve">, que gestionan los incentivos ante la Administración en nombre de sus clientes (solicitud, gestión y justificación de </w:t>
      </w:r>
      <w:r w:rsidR="00B310F1" w:rsidRPr="00740CFF">
        <w:rPr>
          <w:rFonts w:ascii="Calibri" w:eastAsiaTheme="minorHAnsi" w:hAnsi="Calibri" w:cs="Calibri"/>
          <w:color w:val="000000" w:themeColor="text1"/>
          <w:lang w:eastAsia="en-US"/>
        </w:rPr>
        <w:t>los</w:t>
      </w:r>
      <w:r w:rsidRPr="00740CFF">
        <w:rPr>
          <w:rFonts w:ascii="Calibri" w:eastAsiaTheme="minorHAnsi" w:hAnsi="Calibri" w:cs="Calibri"/>
          <w:color w:val="000000" w:themeColor="text1"/>
          <w:lang w:eastAsia="en-US"/>
        </w:rPr>
        <w:t xml:space="preserve"> mismos). En caso de optar por empresas colaboradoras, para inversiones inferiores a 18.000 €, éstas adelantan la subvención a sus clientes, descontando dicho importe del total de la factura. Para inversiones mayores, la empresa colaboradora adelanta hasta 6.000 € de la subvención.</w:t>
      </w:r>
    </w:p>
    <w:p w:rsidR="00376BE4" w:rsidRPr="00376BE4" w:rsidRDefault="00E933EC" w:rsidP="00376BE4">
      <w:pPr>
        <w:pStyle w:val="Default"/>
        <w:numPr>
          <w:ilvl w:val="0"/>
          <w:numId w:val="34"/>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w:t>
      </w:r>
      <w:r w:rsidR="00376BE4" w:rsidRPr="00376BE4">
        <w:rPr>
          <w:rFonts w:ascii="Calibri" w:eastAsiaTheme="minorHAnsi" w:hAnsi="Calibri" w:cs="Calibri"/>
          <w:color w:val="000000" w:themeColor="text1"/>
          <w:lang w:eastAsia="en-US"/>
        </w:rPr>
        <w:t>ctuaciones</w:t>
      </w:r>
      <w:r>
        <w:rPr>
          <w:rFonts w:ascii="Calibri" w:eastAsiaTheme="minorHAnsi" w:hAnsi="Calibri" w:cs="Calibri"/>
          <w:color w:val="000000" w:themeColor="text1"/>
          <w:lang w:eastAsia="en-US"/>
        </w:rPr>
        <w:t xml:space="preserve"> </w:t>
      </w:r>
      <w:r w:rsidR="00376BE4" w:rsidRPr="00376BE4">
        <w:rPr>
          <w:rFonts w:ascii="Calibri" w:eastAsiaTheme="minorHAnsi" w:hAnsi="Calibri" w:cs="Calibri"/>
          <w:color w:val="000000" w:themeColor="text1"/>
          <w:lang w:eastAsia="en-US"/>
        </w:rPr>
        <w:t xml:space="preserve">incentivadas entre el 25% y el </w:t>
      </w:r>
      <w:r w:rsidR="00592688">
        <w:rPr>
          <w:rFonts w:ascii="Calibri" w:eastAsiaTheme="minorHAnsi" w:hAnsi="Calibri" w:cs="Calibri"/>
          <w:color w:val="000000" w:themeColor="text1"/>
          <w:lang w:eastAsia="en-US"/>
        </w:rPr>
        <w:t>45</w:t>
      </w:r>
      <w:r w:rsidR="00376BE4" w:rsidRPr="00376BE4">
        <w:rPr>
          <w:rFonts w:ascii="Calibri" w:eastAsiaTheme="minorHAnsi" w:hAnsi="Calibri" w:cs="Calibri"/>
          <w:color w:val="000000" w:themeColor="text1"/>
          <w:lang w:eastAsia="en-US"/>
        </w:rPr>
        <w:t>%.</w:t>
      </w:r>
      <w:r w:rsidR="00376BE4">
        <w:rPr>
          <w:rFonts w:ascii="Calibri" w:eastAsiaTheme="minorHAnsi" w:hAnsi="Calibri" w:cs="Calibri"/>
          <w:color w:val="000000" w:themeColor="text1"/>
          <w:lang w:eastAsia="en-US"/>
        </w:rPr>
        <w:t xml:space="preserve"> Para alcanzar un </w:t>
      </w:r>
      <w:r w:rsidR="00376BE4" w:rsidRPr="00376BE4">
        <w:rPr>
          <w:rFonts w:ascii="Calibri" w:eastAsiaTheme="minorHAnsi" w:hAnsi="Calibri" w:cs="Calibri"/>
          <w:color w:val="000000" w:themeColor="text1"/>
          <w:lang w:eastAsia="en-US"/>
        </w:rPr>
        <w:t xml:space="preserve">mayor porcentaje de ayuda </w:t>
      </w:r>
      <w:r w:rsidR="00376BE4">
        <w:rPr>
          <w:rFonts w:ascii="Calibri" w:eastAsiaTheme="minorHAnsi" w:hAnsi="Calibri" w:cs="Calibri"/>
          <w:color w:val="000000" w:themeColor="text1"/>
          <w:lang w:eastAsia="en-US"/>
        </w:rPr>
        <w:t>existen una serie de intensificadores (a</w:t>
      </w:r>
      <w:r w:rsidR="00376BE4" w:rsidRPr="00376BE4">
        <w:rPr>
          <w:rFonts w:ascii="Calibri" w:eastAsiaTheme="minorHAnsi" w:hAnsi="Calibri" w:cs="Calibri"/>
          <w:color w:val="000000" w:themeColor="text1"/>
          <w:lang w:eastAsia="en-US"/>
        </w:rPr>
        <w:t>ctuación a través de entidad colaboradora</w:t>
      </w:r>
      <w:r w:rsidR="00376BE4">
        <w:rPr>
          <w:rFonts w:ascii="Calibri" w:eastAsiaTheme="minorHAnsi" w:hAnsi="Calibri" w:cs="Calibri"/>
          <w:color w:val="000000" w:themeColor="text1"/>
          <w:lang w:eastAsia="en-US"/>
        </w:rPr>
        <w:t>; á</w:t>
      </w:r>
      <w:r w:rsidR="00376BE4" w:rsidRPr="00376BE4">
        <w:rPr>
          <w:rFonts w:ascii="Calibri" w:eastAsiaTheme="minorHAnsi" w:hAnsi="Calibri" w:cs="Calibri"/>
          <w:color w:val="000000" w:themeColor="text1"/>
          <w:lang w:eastAsia="en-US"/>
        </w:rPr>
        <w:t xml:space="preserve">mbito prioritario RIS3 </w:t>
      </w:r>
      <w:r w:rsidR="00376BE4">
        <w:rPr>
          <w:rFonts w:ascii="Calibri" w:eastAsiaTheme="minorHAnsi" w:hAnsi="Calibri" w:cs="Calibri"/>
          <w:color w:val="000000" w:themeColor="text1"/>
          <w:lang w:eastAsia="en-US"/>
        </w:rPr>
        <w:t>-</w:t>
      </w:r>
      <w:r w:rsidR="00376BE4" w:rsidRPr="00376BE4">
        <w:rPr>
          <w:rFonts w:ascii="Calibri" w:eastAsiaTheme="minorHAnsi" w:hAnsi="Calibri" w:cs="Calibri"/>
          <w:color w:val="000000" w:themeColor="text1"/>
          <w:lang w:eastAsia="en-US"/>
        </w:rPr>
        <w:t>movilidad y logística, industria avanzada vinculada al transporte, turismo, cultura y ocio, así como salud y bienestar social, incluyéndose la industria agroalimentaria, las energías renovables, la eficiencia energética y la construcción sostenible</w:t>
      </w:r>
      <w:r w:rsidR="00376BE4">
        <w:rPr>
          <w:rFonts w:ascii="Calibri" w:eastAsiaTheme="minorHAnsi" w:hAnsi="Calibri" w:cs="Calibri"/>
          <w:color w:val="000000" w:themeColor="text1"/>
          <w:lang w:eastAsia="en-US"/>
        </w:rPr>
        <w:t>-; c</w:t>
      </w:r>
      <w:r w:rsidR="00376BE4" w:rsidRPr="00376BE4">
        <w:rPr>
          <w:rFonts w:ascii="Calibri" w:eastAsiaTheme="minorHAnsi" w:hAnsi="Calibri" w:cs="Calibri"/>
          <w:color w:val="000000" w:themeColor="text1"/>
          <w:lang w:eastAsia="en-US"/>
        </w:rPr>
        <w:t>ontrato de rendimiento energético</w:t>
      </w:r>
      <w:r w:rsidR="00376BE4">
        <w:rPr>
          <w:rFonts w:ascii="Calibri" w:eastAsiaTheme="minorHAnsi" w:hAnsi="Calibri" w:cs="Calibri"/>
          <w:color w:val="000000" w:themeColor="text1"/>
          <w:lang w:eastAsia="en-US"/>
        </w:rPr>
        <w:t>; t</w:t>
      </w:r>
      <w:r w:rsidR="00376BE4" w:rsidRPr="00376BE4">
        <w:rPr>
          <w:rFonts w:ascii="Calibri" w:eastAsiaTheme="minorHAnsi" w:hAnsi="Calibri" w:cs="Calibri"/>
          <w:color w:val="000000" w:themeColor="text1"/>
          <w:lang w:eastAsia="en-US"/>
        </w:rPr>
        <w:t xml:space="preserve">ecnologías incluidas en el Programa NER300 </w:t>
      </w:r>
      <w:r w:rsidR="00521896">
        <w:rPr>
          <w:rFonts w:ascii="Calibri" w:eastAsiaTheme="minorHAnsi" w:hAnsi="Calibri" w:cs="Calibri"/>
          <w:color w:val="000000" w:themeColor="text1"/>
          <w:lang w:eastAsia="en-US"/>
        </w:rPr>
        <w:t>-</w:t>
      </w:r>
      <w:r w:rsidR="00376BE4" w:rsidRPr="00376BE4">
        <w:rPr>
          <w:rFonts w:ascii="Calibri" w:eastAsiaTheme="minorHAnsi" w:hAnsi="Calibri" w:cs="Calibri"/>
          <w:color w:val="000000" w:themeColor="text1"/>
          <w:lang w:eastAsia="en-US"/>
        </w:rPr>
        <w:t>Bioenergía, energía solar concentrada, energía solar fotovoltaica, energía geotérmica o gestión descentralizada de energías renovables mediante autoconsumo</w:t>
      </w:r>
      <w:r w:rsidR="00376BE4">
        <w:rPr>
          <w:rFonts w:ascii="Calibri" w:eastAsiaTheme="minorHAnsi" w:hAnsi="Calibri" w:cs="Calibri"/>
          <w:color w:val="000000" w:themeColor="text1"/>
          <w:lang w:eastAsia="en-US"/>
        </w:rPr>
        <w:t>; m</w:t>
      </w:r>
      <w:r w:rsidR="00376BE4" w:rsidRPr="00376BE4">
        <w:rPr>
          <w:rFonts w:ascii="Calibri" w:eastAsiaTheme="minorHAnsi" w:hAnsi="Calibri" w:cs="Calibri"/>
          <w:color w:val="000000" w:themeColor="text1"/>
          <w:lang w:eastAsia="en-US"/>
        </w:rPr>
        <w:t>ayor contribución a la reducción del consumo de energía</w:t>
      </w:r>
      <w:r w:rsidR="00376BE4">
        <w:rPr>
          <w:rFonts w:ascii="Calibri" w:eastAsiaTheme="minorHAnsi" w:hAnsi="Calibri" w:cs="Calibri"/>
          <w:color w:val="000000" w:themeColor="text1"/>
          <w:lang w:eastAsia="en-US"/>
        </w:rPr>
        <w:t>; u</w:t>
      </w:r>
      <w:r w:rsidR="00376BE4" w:rsidRPr="00376BE4">
        <w:rPr>
          <w:rFonts w:ascii="Calibri" w:eastAsiaTheme="minorHAnsi" w:hAnsi="Calibri" w:cs="Calibri"/>
          <w:color w:val="000000" w:themeColor="text1"/>
          <w:lang w:eastAsia="en-US"/>
        </w:rPr>
        <w:t>so de TIC para la medición y seguimiento energético</w:t>
      </w:r>
      <w:r w:rsidR="00521896">
        <w:rPr>
          <w:rFonts w:ascii="Calibri" w:eastAsiaTheme="minorHAnsi" w:hAnsi="Calibri" w:cs="Calibri"/>
          <w:color w:val="000000" w:themeColor="text1"/>
          <w:lang w:eastAsia="en-US"/>
        </w:rPr>
        <w:t>)</w:t>
      </w:r>
      <w:r w:rsidR="00376BE4" w:rsidRPr="00376BE4">
        <w:rPr>
          <w:rFonts w:ascii="Calibri" w:eastAsiaTheme="minorHAnsi" w:hAnsi="Calibri" w:cs="Calibri"/>
          <w:color w:val="000000" w:themeColor="text1"/>
          <w:lang w:eastAsia="en-US"/>
        </w:rPr>
        <w:t>.</w:t>
      </w:r>
    </w:p>
    <w:p w:rsidR="00376BE4" w:rsidRDefault="00376BE4" w:rsidP="00376BE4">
      <w:pPr>
        <w:pStyle w:val="Prrafodelista"/>
        <w:numPr>
          <w:ilvl w:val="0"/>
          <w:numId w:val="34"/>
        </w:numPr>
        <w:rPr>
          <w:color w:val="000000" w:themeColor="text1"/>
          <w:sz w:val="24"/>
          <w:szCs w:val="24"/>
        </w:rPr>
      </w:pPr>
      <w:r w:rsidRPr="00376BE4">
        <w:rPr>
          <w:color w:val="000000" w:themeColor="text1"/>
          <w:sz w:val="24"/>
          <w:szCs w:val="24"/>
        </w:rPr>
        <w:t xml:space="preserve">La inversión mínima </w:t>
      </w:r>
      <w:r>
        <w:rPr>
          <w:color w:val="000000" w:themeColor="text1"/>
          <w:sz w:val="24"/>
          <w:szCs w:val="24"/>
        </w:rPr>
        <w:t xml:space="preserve">de un proyecto </w:t>
      </w:r>
      <w:proofErr w:type="spellStart"/>
      <w:r>
        <w:rPr>
          <w:color w:val="000000" w:themeColor="text1"/>
          <w:sz w:val="24"/>
          <w:szCs w:val="24"/>
        </w:rPr>
        <w:t>incentivable</w:t>
      </w:r>
      <w:proofErr w:type="spellEnd"/>
      <w:r>
        <w:rPr>
          <w:color w:val="000000" w:themeColor="text1"/>
          <w:sz w:val="24"/>
          <w:szCs w:val="24"/>
        </w:rPr>
        <w:t xml:space="preserve"> </w:t>
      </w:r>
      <w:r w:rsidRPr="00376BE4">
        <w:rPr>
          <w:color w:val="000000" w:themeColor="text1"/>
          <w:sz w:val="24"/>
          <w:szCs w:val="24"/>
        </w:rPr>
        <w:t xml:space="preserve">es de 3.000 euros (IVA excluido), con un incentivo máximo de 1 </w:t>
      </w:r>
      <w:r>
        <w:rPr>
          <w:color w:val="000000" w:themeColor="text1"/>
          <w:sz w:val="24"/>
          <w:szCs w:val="24"/>
        </w:rPr>
        <w:t>millón de euros</w:t>
      </w:r>
      <w:r w:rsidRPr="00376BE4">
        <w:rPr>
          <w:color w:val="000000" w:themeColor="text1"/>
          <w:sz w:val="24"/>
          <w:szCs w:val="24"/>
        </w:rPr>
        <w:t xml:space="preserve"> por proyecto.</w:t>
      </w:r>
    </w:p>
    <w:p w:rsidR="00521896" w:rsidRDefault="00376BE4" w:rsidP="00D546A5">
      <w:pPr>
        <w:pStyle w:val="Default"/>
        <w:numPr>
          <w:ilvl w:val="0"/>
          <w:numId w:val="34"/>
        </w:numPr>
        <w:spacing w:before="120" w:after="120" w:line="276" w:lineRule="auto"/>
        <w:jc w:val="both"/>
        <w:rPr>
          <w:rFonts w:ascii="Calibri" w:eastAsiaTheme="minorHAnsi" w:hAnsi="Calibri" w:cs="Calibri"/>
          <w:color w:val="000000" w:themeColor="text1"/>
          <w:lang w:eastAsia="en-US"/>
        </w:rPr>
      </w:pPr>
      <w:r w:rsidRPr="00592688">
        <w:rPr>
          <w:rFonts w:ascii="Calibri" w:eastAsiaTheme="minorHAnsi" w:hAnsi="Calibri" w:cs="Calibri"/>
          <w:color w:val="000000" w:themeColor="text1"/>
          <w:lang w:eastAsia="en-US"/>
        </w:rPr>
        <w:t xml:space="preserve">A través del Programa regional, además de financiarse todas las actuaciones incluidas dentro del Programa nacional, también se incentivan </w:t>
      </w:r>
      <w:r w:rsidR="00521896" w:rsidRPr="00592688">
        <w:rPr>
          <w:rFonts w:ascii="Calibri" w:eastAsiaTheme="minorHAnsi" w:hAnsi="Calibri" w:cs="Calibri"/>
          <w:color w:val="000000" w:themeColor="text1"/>
          <w:lang w:eastAsia="en-US"/>
        </w:rPr>
        <w:t xml:space="preserve">las siguientes </w:t>
      </w:r>
      <w:r w:rsidR="00521896" w:rsidRPr="00731EEE">
        <w:rPr>
          <w:rFonts w:ascii="Calibri" w:eastAsiaTheme="minorHAnsi" w:hAnsi="Calibri" w:cs="Calibri"/>
          <w:b/>
          <w:color w:val="000000" w:themeColor="text1"/>
          <w:lang w:eastAsia="en-US"/>
        </w:rPr>
        <w:t>medidas adicionales</w:t>
      </w:r>
      <w:r w:rsidR="00521896" w:rsidRPr="00592688">
        <w:rPr>
          <w:rFonts w:ascii="Calibri" w:eastAsiaTheme="minorHAnsi" w:hAnsi="Calibri" w:cs="Calibri"/>
          <w:color w:val="000000" w:themeColor="text1"/>
          <w:lang w:eastAsia="en-US"/>
        </w:rPr>
        <w:t>:</w:t>
      </w:r>
      <w:r w:rsidR="004A6AB1" w:rsidRPr="00592688">
        <w:rPr>
          <w:rFonts w:ascii="Calibri" w:eastAsiaTheme="minorHAnsi" w:hAnsi="Calibri" w:cs="Calibri"/>
          <w:color w:val="000000" w:themeColor="text1"/>
          <w:lang w:eastAsia="en-US"/>
        </w:rPr>
        <w:t xml:space="preserve"> aprovechamiento de recursos autóctonos (autoconsumo con renovables, biomasa, biocombustibles); la renovación o implantación de nuevas cogeneraciones de potencia hasta 1.000 kW, implantación de sistemas de gestión energética de flotas de transporte. </w:t>
      </w:r>
    </w:p>
    <w:p w:rsidR="00FF2A47" w:rsidRDefault="00FF2A47" w:rsidP="00FF2A47">
      <w:pPr>
        <w:pStyle w:val="Default"/>
        <w:spacing w:before="120" w:after="120" w:line="276" w:lineRule="auto"/>
        <w:jc w:val="both"/>
        <w:rPr>
          <w:rFonts w:ascii="Calibri" w:eastAsiaTheme="minorHAnsi" w:hAnsi="Calibri" w:cs="Calibri"/>
          <w:color w:val="000000" w:themeColor="text1"/>
          <w:lang w:eastAsia="en-US"/>
        </w:rPr>
      </w:pPr>
    </w:p>
    <w:p w:rsidR="00FF2A47" w:rsidRDefault="00FF2A47" w:rsidP="00FF2A47">
      <w:pPr>
        <w:pStyle w:val="Default"/>
        <w:spacing w:before="120" w:after="120" w:line="276" w:lineRule="auto"/>
        <w:jc w:val="both"/>
        <w:rPr>
          <w:rFonts w:ascii="Calibri" w:eastAsiaTheme="minorHAnsi" w:hAnsi="Calibri" w:cs="Calibri"/>
          <w:color w:val="000000" w:themeColor="text1"/>
          <w:lang w:eastAsia="en-US"/>
        </w:rPr>
      </w:pPr>
    </w:p>
    <w:p w:rsidR="00FF2A47" w:rsidRDefault="00FF2A47" w:rsidP="00FF2A47">
      <w:pPr>
        <w:pStyle w:val="Default"/>
        <w:spacing w:before="120" w:after="120" w:line="276" w:lineRule="auto"/>
        <w:jc w:val="both"/>
        <w:rPr>
          <w:rFonts w:ascii="Calibri" w:eastAsiaTheme="minorHAnsi" w:hAnsi="Calibri" w:cs="Calibri"/>
          <w:color w:val="000000" w:themeColor="text1"/>
          <w:lang w:eastAsia="en-US"/>
        </w:rPr>
      </w:pPr>
    </w:p>
    <w:p w:rsidR="00FF2A47" w:rsidRPr="00592688" w:rsidRDefault="00FF2A47" w:rsidP="00FF2A47">
      <w:pPr>
        <w:pStyle w:val="Default"/>
        <w:spacing w:before="120" w:after="120" w:line="276" w:lineRule="auto"/>
        <w:jc w:val="both"/>
        <w:rPr>
          <w:rFonts w:ascii="Calibri" w:eastAsiaTheme="minorHAnsi" w:hAnsi="Calibri" w:cs="Calibri"/>
          <w:color w:val="000000" w:themeColor="text1"/>
          <w:lang w:eastAsia="en-US"/>
        </w:rPr>
      </w:pPr>
    </w:p>
    <w:p w:rsidR="00D65462" w:rsidRPr="00D65462" w:rsidRDefault="00D65462" w:rsidP="0068096C">
      <w:pPr>
        <w:pStyle w:val="Default"/>
        <w:spacing w:before="120" w:after="120" w:line="276" w:lineRule="auto"/>
        <w:jc w:val="both"/>
        <w:rPr>
          <w:rFonts w:ascii="Calibri" w:eastAsiaTheme="minorHAnsi" w:hAnsi="Calibri" w:cs="Calibri"/>
          <w:color w:val="000000" w:themeColor="text1"/>
          <w:sz w:val="2"/>
          <w:szCs w:val="2"/>
          <w:lang w:eastAsia="en-US"/>
        </w:rPr>
      </w:pPr>
    </w:p>
    <w:p w:rsidR="00D65462" w:rsidRPr="00D65462" w:rsidRDefault="00D65462" w:rsidP="00D6546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jc w:val="both"/>
        <w:rPr>
          <w:rFonts w:ascii="NewsGotT" w:eastAsia="Times New Roman" w:hAnsi="NewsGotT" w:cs="Arial"/>
          <w:b/>
          <w:color w:val="FFFFFF" w:themeColor="background1"/>
          <w:sz w:val="8"/>
          <w:szCs w:val="8"/>
          <w:lang w:val="es-ES_tradnl" w:eastAsia="es-ES"/>
        </w:rPr>
      </w:pPr>
    </w:p>
    <w:p w:rsidR="00475A46" w:rsidRDefault="00475A46" w:rsidP="00D6546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jc w:val="both"/>
        <w:rPr>
          <w:rFonts w:ascii="NewsGotT" w:eastAsia="Times New Roman" w:hAnsi="NewsGotT" w:cs="Arial"/>
          <w:b/>
          <w:color w:val="FFFFFF" w:themeColor="background1"/>
          <w:sz w:val="28"/>
          <w:szCs w:val="28"/>
          <w:lang w:val="es-ES_tradnl" w:eastAsia="es-ES"/>
        </w:rPr>
      </w:pPr>
      <w:r w:rsidRPr="00D65462">
        <w:rPr>
          <w:rFonts w:ascii="NewsGotT" w:eastAsia="Times New Roman" w:hAnsi="NewsGotT" w:cs="Arial"/>
          <w:b/>
          <w:color w:val="FFFFFF" w:themeColor="background1"/>
          <w:sz w:val="28"/>
          <w:szCs w:val="28"/>
          <w:lang w:val="es-ES_tradnl" w:eastAsia="es-ES"/>
        </w:rPr>
        <w:t xml:space="preserve">Bloque II: </w:t>
      </w:r>
      <w:r w:rsidR="00286238" w:rsidRPr="00286238">
        <w:rPr>
          <w:rFonts w:ascii="NewsGotT" w:eastAsia="Times New Roman" w:hAnsi="NewsGotT" w:cs="Arial"/>
          <w:b/>
          <w:color w:val="FFFFFF" w:themeColor="background1"/>
          <w:sz w:val="28"/>
          <w:szCs w:val="28"/>
          <w:lang w:val="es-ES_tradnl" w:eastAsia="es-ES"/>
        </w:rPr>
        <w:t xml:space="preserve">puesta en marcha </w:t>
      </w:r>
      <w:r w:rsidR="00592688" w:rsidRPr="00286238">
        <w:rPr>
          <w:rFonts w:ascii="NewsGotT" w:eastAsia="Times New Roman" w:hAnsi="NewsGotT" w:cs="Arial"/>
          <w:b/>
          <w:color w:val="FFFFFF" w:themeColor="background1"/>
          <w:sz w:val="28"/>
          <w:szCs w:val="28"/>
          <w:lang w:val="es-ES_tradnl" w:eastAsia="es-ES"/>
        </w:rPr>
        <w:t xml:space="preserve">en Andalucía </w:t>
      </w:r>
      <w:r w:rsidR="00286238" w:rsidRPr="00286238">
        <w:rPr>
          <w:rFonts w:ascii="NewsGotT" w:eastAsia="Times New Roman" w:hAnsi="NewsGotT" w:cs="Arial"/>
          <w:b/>
          <w:color w:val="FFFFFF" w:themeColor="background1"/>
          <w:sz w:val="28"/>
          <w:szCs w:val="28"/>
          <w:lang w:val="es-ES_tradnl" w:eastAsia="es-ES"/>
        </w:rPr>
        <w:t xml:space="preserve">del Programa </w:t>
      </w:r>
      <w:r w:rsidR="00521896">
        <w:rPr>
          <w:rFonts w:ascii="NewsGotT" w:eastAsia="Times New Roman" w:hAnsi="NewsGotT" w:cs="Arial"/>
          <w:b/>
          <w:color w:val="FFFFFF" w:themeColor="background1"/>
          <w:sz w:val="28"/>
          <w:szCs w:val="28"/>
          <w:lang w:val="es-ES_tradnl" w:eastAsia="es-ES"/>
        </w:rPr>
        <w:t xml:space="preserve">nacional </w:t>
      </w:r>
      <w:r w:rsidR="00286238" w:rsidRPr="00286238">
        <w:rPr>
          <w:rFonts w:ascii="NewsGotT" w:eastAsia="Times New Roman" w:hAnsi="NewsGotT" w:cs="Arial"/>
          <w:b/>
          <w:color w:val="FFFFFF" w:themeColor="background1"/>
          <w:sz w:val="28"/>
          <w:szCs w:val="28"/>
          <w:lang w:val="es-ES_tradnl" w:eastAsia="es-ES"/>
        </w:rPr>
        <w:t>para actuaciones de eficiencia energética en PYME y gran empresa del sector industrial</w:t>
      </w:r>
    </w:p>
    <w:p w:rsidR="00D65462" w:rsidRPr="00D65462" w:rsidRDefault="00D65462" w:rsidP="00D65462">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365F91" w:themeFill="accent1" w:themeFillShade="BF"/>
        <w:jc w:val="both"/>
        <w:rPr>
          <w:rFonts w:ascii="NewsGotT" w:eastAsia="Times New Roman" w:hAnsi="NewsGotT" w:cs="Arial"/>
          <w:b/>
          <w:color w:val="FFFFFF" w:themeColor="background1"/>
          <w:sz w:val="8"/>
          <w:szCs w:val="8"/>
          <w:lang w:val="es-ES_tradnl" w:eastAsia="es-ES"/>
        </w:rPr>
      </w:pPr>
    </w:p>
    <w:p w:rsidR="00D65462" w:rsidRPr="00D65462" w:rsidRDefault="00D65462" w:rsidP="001C4FC3">
      <w:pPr>
        <w:pStyle w:val="Default"/>
        <w:spacing w:before="120" w:after="120" w:line="276" w:lineRule="auto"/>
        <w:jc w:val="both"/>
        <w:rPr>
          <w:rFonts w:ascii="Calibri" w:eastAsiaTheme="minorHAnsi" w:hAnsi="Calibri" w:cs="Calibri"/>
          <w:color w:val="000000" w:themeColor="text1"/>
          <w:sz w:val="2"/>
          <w:szCs w:val="2"/>
          <w:lang w:eastAsia="en-US"/>
        </w:rPr>
      </w:pPr>
    </w:p>
    <w:p w:rsidR="00317250" w:rsidRPr="00810AC3" w:rsidRDefault="00317250" w:rsidP="00317250">
      <w:pPr>
        <w:pStyle w:val="Default"/>
        <w:spacing w:before="120" w:after="120" w:line="276" w:lineRule="auto"/>
        <w:jc w:val="both"/>
        <w:rPr>
          <w:rFonts w:ascii="Calibri" w:eastAsiaTheme="minorHAnsi" w:hAnsi="Calibri" w:cs="Calibri"/>
          <w:b/>
          <w:color w:val="000000" w:themeColor="text1"/>
          <w:u w:val="single"/>
          <w:lang w:eastAsia="en-US"/>
        </w:rPr>
      </w:pPr>
      <w:r>
        <w:rPr>
          <w:rFonts w:ascii="Calibri" w:eastAsiaTheme="minorHAnsi" w:hAnsi="Calibri" w:cs="Calibri"/>
          <w:b/>
          <w:color w:val="000000" w:themeColor="text1"/>
          <w:u w:val="single"/>
          <w:lang w:eastAsia="en-US"/>
        </w:rPr>
        <w:t>Antecedentes: c</w:t>
      </w:r>
      <w:r w:rsidRPr="00810AC3">
        <w:rPr>
          <w:rFonts w:ascii="Calibri" w:eastAsiaTheme="minorHAnsi" w:hAnsi="Calibri" w:cs="Calibri"/>
          <w:b/>
          <w:color w:val="000000" w:themeColor="text1"/>
          <w:u w:val="single"/>
          <w:lang w:eastAsia="en-US"/>
        </w:rPr>
        <w:t>ambio en el modelo de gestión</w:t>
      </w:r>
      <w:r>
        <w:rPr>
          <w:rFonts w:ascii="Calibri" w:eastAsiaTheme="minorHAnsi" w:hAnsi="Calibri" w:cs="Calibri"/>
          <w:b/>
          <w:color w:val="000000" w:themeColor="text1"/>
          <w:u w:val="single"/>
          <w:lang w:eastAsia="en-US"/>
        </w:rPr>
        <w:t xml:space="preserve"> a favor de las CC.AA.</w:t>
      </w:r>
    </w:p>
    <w:p w:rsidR="00317250" w:rsidRDefault="00317250" w:rsidP="00317250">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Las 2 convocatorias previas de este Programa nacional se gestionaron directamente desde el </w:t>
      </w:r>
      <w:r w:rsidRPr="00185E55">
        <w:rPr>
          <w:rFonts w:ascii="Calibri" w:eastAsiaTheme="minorHAnsi" w:hAnsi="Calibri" w:cs="Calibri"/>
          <w:color w:val="000000" w:themeColor="text1"/>
          <w:lang w:eastAsia="en-US"/>
        </w:rPr>
        <w:t>Instituto para la Diversificación y Ahorro de la Energía IDAE, entidad actualmente adscrita al Ministerio para la Transición Ecológica</w:t>
      </w:r>
      <w:r>
        <w:rPr>
          <w:rFonts w:ascii="Calibri" w:eastAsiaTheme="minorHAnsi" w:hAnsi="Calibri" w:cs="Calibri"/>
          <w:color w:val="000000" w:themeColor="text1"/>
          <w:lang w:eastAsia="en-US"/>
        </w:rPr>
        <w:t xml:space="preserve">. </w:t>
      </w:r>
    </w:p>
    <w:p w:rsidR="00317250" w:rsidRDefault="00317250" w:rsidP="00317250">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El motivo del cambio del modelo de gestión, incluyendo ahora a las Comunidades Autónomas, obedece a la Sentencia del Tribunal Constitucional </w:t>
      </w:r>
      <w:r w:rsidRPr="00F83EC7">
        <w:rPr>
          <w:rFonts w:ascii="Calibri" w:eastAsiaTheme="minorHAnsi" w:hAnsi="Calibri" w:cs="Calibri"/>
          <w:color w:val="000000" w:themeColor="text1"/>
          <w:lang w:eastAsia="en-US"/>
        </w:rPr>
        <w:t>69/2018, de 21 de junio de 2018</w:t>
      </w:r>
      <w:r>
        <w:rPr>
          <w:rFonts w:ascii="Calibri" w:eastAsiaTheme="minorHAnsi" w:hAnsi="Calibri" w:cs="Calibri"/>
          <w:color w:val="000000" w:themeColor="text1"/>
          <w:lang w:eastAsia="en-US"/>
        </w:rPr>
        <w:t xml:space="preserve">, relativa al recurso de inconstitucionalidad </w:t>
      </w:r>
      <w:r w:rsidRPr="00F83EC7">
        <w:rPr>
          <w:rFonts w:ascii="Calibri" w:eastAsiaTheme="minorHAnsi" w:hAnsi="Calibri" w:cs="Calibri"/>
          <w:color w:val="000000" w:themeColor="text1"/>
          <w:lang w:eastAsia="en-US"/>
        </w:rPr>
        <w:t>283-2015</w:t>
      </w:r>
      <w:r>
        <w:rPr>
          <w:rFonts w:ascii="Calibri" w:eastAsiaTheme="minorHAnsi" w:hAnsi="Calibri" w:cs="Calibri"/>
          <w:color w:val="000000" w:themeColor="text1"/>
          <w:lang w:eastAsia="en-US"/>
        </w:rPr>
        <w:t>, i</w:t>
      </w:r>
      <w:r w:rsidRPr="00F83EC7">
        <w:rPr>
          <w:rFonts w:ascii="Calibri" w:eastAsiaTheme="minorHAnsi" w:hAnsi="Calibri" w:cs="Calibri"/>
          <w:color w:val="000000" w:themeColor="text1"/>
          <w:lang w:eastAsia="en-US"/>
        </w:rPr>
        <w:t>nterpuesto por el Gobierno de la Generalitat de Cataluña en relación con diversos preceptos de la Ley 18/2014, de 15 de octubre</w:t>
      </w:r>
      <w:r>
        <w:rPr>
          <w:rFonts w:ascii="Calibri" w:eastAsiaTheme="minorHAnsi" w:hAnsi="Calibri" w:cs="Calibri"/>
          <w:color w:val="000000" w:themeColor="text1"/>
          <w:lang w:eastAsia="en-US"/>
        </w:rPr>
        <w:t xml:space="preserve">. En dicha Sentencia se establece que </w:t>
      </w:r>
      <w:r w:rsidRPr="00F83EC7">
        <w:rPr>
          <w:rFonts w:ascii="Calibri" w:eastAsiaTheme="minorHAnsi" w:hAnsi="Calibri" w:cs="Calibri"/>
          <w:color w:val="000000" w:themeColor="text1"/>
          <w:lang w:eastAsia="en-US"/>
        </w:rPr>
        <w:t xml:space="preserve">la gestión de las ayudas financiadas a través del Fondo Nacional de Eficiencia Energética deberá corresponder a las CCAA, </w:t>
      </w:r>
      <w:r>
        <w:rPr>
          <w:rFonts w:ascii="Calibri" w:eastAsiaTheme="minorHAnsi" w:hAnsi="Calibri" w:cs="Calibri"/>
          <w:color w:val="000000" w:themeColor="text1"/>
          <w:lang w:eastAsia="en-US"/>
        </w:rPr>
        <w:t>instando al</w:t>
      </w:r>
      <w:r w:rsidRPr="00F83EC7">
        <w:rPr>
          <w:rFonts w:ascii="Calibri" w:eastAsiaTheme="minorHAnsi" w:hAnsi="Calibri" w:cs="Calibri"/>
          <w:color w:val="000000" w:themeColor="text1"/>
          <w:lang w:eastAsia="en-US"/>
        </w:rPr>
        <w:t xml:space="preserve"> IDAE </w:t>
      </w:r>
      <w:r>
        <w:rPr>
          <w:rFonts w:ascii="Calibri" w:eastAsiaTheme="minorHAnsi" w:hAnsi="Calibri" w:cs="Calibri"/>
          <w:color w:val="000000" w:themeColor="text1"/>
          <w:lang w:eastAsia="en-US"/>
        </w:rPr>
        <w:t>a</w:t>
      </w:r>
      <w:r w:rsidRPr="00F83EC7">
        <w:rPr>
          <w:rFonts w:ascii="Calibri" w:eastAsiaTheme="minorHAnsi" w:hAnsi="Calibri" w:cs="Calibri"/>
          <w:color w:val="000000" w:themeColor="text1"/>
          <w:lang w:eastAsia="en-US"/>
        </w:rPr>
        <w:t xml:space="preserve"> cambiar el modelo de gestión desarrollado hasta el momento, en programas de dicho Fondo.</w:t>
      </w:r>
    </w:p>
    <w:p w:rsidR="009B2392" w:rsidRDefault="00317250" w:rsidP="009B2392">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En actualidad, sólo se conocen datos de gestión relativos a la primera convocatoria</w:t>
      </w:r>
      <w:r w:rsidR="009B2392" w:rsidRPr="009B2392">
        <w:rPr>
          <w:rFonts w:ascii="Calibri" w:eastAsiaTheme="minorHAnsi" w:hAnsi="Calibri" w:cs="Calibri"/>
          <w:color w:val="000000" w:themeColor="text1"/>
          <w:lang w:eastAsia="en-US"/>
        </w:rPr>
        <w:t xml:space="preserve">, en la que para Andalucía ha tenido muy poca repercusión: se aprobaron sólo 16 proyectos, que suponen el 3,7% del total de proyectos apoyados y apenas el 6,3% del presupuesto comprometido. </w:t>
      </w:r>
      <w:r w:rsidR="009B2392">
        <w:rPr>
          <w:rFonts w:ascii="Calibri" w:eastAsiaTheme="minorHAnsi" w:hAnsi="Calibri" w:cs="Calibri"/>
          <w:color w:val="000000" w:themeColor="text1"/>
          <w:lang w:eastAsia="en-US"/>
        </w:rPr>
        <w:t xml:space="preserve">En cuanto a la gestión de las ayudas de esta primera convocatoria, el plazo medio para resolver los expedientes fue de 10,5 meses, con un 40% de solicitudes desestimadas y el </w:t>
      </w:r>
      <w:r w:rsidR="009B2392" w:rsidRPr="000555D2">
        <w:rPr>
          <w:rFonts w:ascii="Calibri" w:eastAsiaTheme="minorHAnsi" w:hAnsi="Calibri" w:cs="Calibri"/>
          <w:color w:val="000000" w:themeColor="text1"/>
          <w:lang w:eastAsia="en-US"/>
        </w:rPr>
        <w:t>40% de presupuesto sin ejecutar</w:t>
      </w:r>
      <w:r w:rsidR="009B2392">
        <w:rPr>
          <w:rFonts w:ascii="Calibri" w:eastAsiaTheme="minorHAnsi" w:hAnsi="Calibri" w:cs="Calibri"/>
          <w:color w:val="000000" w:themeColor="text1"/>
          <w:lang w:eastAsia="en-US"/>
        </w:rPr>
        <w:t>.</w:t>
      </w:r>
    </w:p>
    <w:p w:rsidR="00317250" w:rsidRPr="00810AC3" w:rsidRDefault="00317250" w:rsidP="00317250">
      <w:pPr>
        <w:pStyle w:val="Default"/>
        <w:spacing w:before="120" w:after="120" w:line="276" w:lineRule="auto"/>
        <w:jc w:val="both"/>
        <w:rPr>
          <w:rFonts w:ascii="Calibri" w:eastAsiaTheme="minorHAnsi" w:hAnsi="Calibri" w:cs="Calibri"/>
          <w:b/>
          <w:color w:val="000000" w:themeColor="text1"/>
          <w:u w:val="single"/>
          <w:lang w:eastAsia="en-US"/>
        </w:rPr>
      </w:pPr>
      <w:r>
        <w:rPr>
          <w:rFonts w:ascii="Calibri" w:eastAsiaTheme="minorHAnsi" w:hAnsi="Calibri" w:cs="Calibri"/>
          <w:b/>
          <w:color w:val="000000" w:themeColor="text1"/>
          <w:u w:val="single"/>
          <w:lang w:eastAsia="en-US"/>
        </w:rPr>
        <w:t>Modelo de gestión de la Junta de Andalucía</w:t>
      </w:r>
    </w:p>
    <w:p w:rsidR="00501A29" w:rsidRDefault="00317250" w:rsidP="00317250">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 la vista de estos resultados, y analizad</w:t>
      </w:r>
      <w:r w:rsidR="00235945">
        <w:rPr>
          <w:rFonts w:ascii="Calibri" w:eastAsiaTheme="minorHAnsi" w:hAnsi="Calibri" w:cs="Calibri"/>
          <w:color w:val="000000" w:themeColor="text1"/>
          <w:lang w:eastAsia="en-US"/>
        </w:rPr>
        <w:t>as las obligaciones de información</w:t>
      </w:r>
      <w:r w:rsidR="00581974">
        <w:rPr>
          <w:rFonts w:ascii="Calibri" w:eastAsiaTheme="minorHAnsi" w:hAnsi="Calibri" w:cs="Calibri"/>
          <w:color w:val="000000" w:themeColor="text1"/>
          <w:lang w:eastAsia="en-US"/>
        </w:rPr>
        <w:t xml:space="preserve"> para los posibles beneficiarios del Programa establecidos </w:t>
      </w:r>
      <w:r w:rsidR="00581974" w:rsidRPr="00DA417D">
        <w:rPr>
          <w:rFonts w:ascii="Calibri" w:eastAsiaTheme="minorHAnsi" w:hAnsi="Calibri" w:cs="Calibri"/>
          <w:b/>
          <w:color w:val="000000" w:themeColor="text1"/>
          <w:lang w:eastAsia="en-US"/>
        </w:rPr>
        <w:t>Real Decreto 263/2019,</w:t>
      </w:r>
      <w:r w:rsidR="00581974" w:rsidRPr="000A6EB1">
        <w:rPr>
          <w:rFonts w:ascii="Calibri" w:eastAsiaTheme="minorHAnsi" w:hAnsi="Calibri" w:cs="Calibri"/>
          <w:color w:val="000000" w:themeColor="text1"/>
          <w:lang w:eastAsia="en-US"/>
        </w:rPr>
        <w:t xml:space="preserve"> de 12 de abril, por el que se aprobaron las bases reguladoras para la concesión de incentivos para actuaciones de eficiencia energética en PYME y gran empresa del sector industrial</w:t>
      </w:r>
      <w:r w:rsidR="00581974">
        <w:rPr>
          <w:rFonts w:ascii="Calibri" w:eastAsiaTheme="minorHAnsi" w:hAnsi="Calibri" w:cs="Calibri"/>
          <w:color w:val="000000" w:themeColor="text1"/>
          <w:lang w:eastAsia="en-US"/>
        </w:rPr>
        <w:t>, una de las primeras conclusiones a extraer es, precisamente, que el exceso de documentación y complejidad burocrática de esta convocatoria</w:t>
      </w:r>
      <w:r w:rsidR="00501A29">
        <w:rPr>
          <w:rFonts w:ascii="Calibri" w:eastAsiaTheme="minorHAnsi" w:hAnsi="Calibri" w:cs="Calibri"/>
          <w:color w:val="000000" w:themeColor="text1"/>
          <w:lang w:eastAsia="en-US"/>
        </w:rPr>
        <w:t>, así como la tardanza en la tramitación</w:t>
      </w:r>
      <w:r w:rsidR="00A177D8">
        <w:rPr>
          <w:rFonts w:ascii="Calibri" w:eastAsiaTheme="minorHAnsi" w:hAnsi="Calibri" w:cs="Calibri"/>
          <w:color w:val="000000" w:themeColor="text1"/>
          <w:lang w:eastAsia="en-US"/>
        </w:rPr>
        <w:t>,</w:t>
      </w:r>
      <w:r w:rsidR="00581974">
        <w:rPr>
          <w:rFonts w:ascii="Calibri" w:eastAsiaTheme="minorHAnsi" w:hAnsi="Calibri" w:cs="Calibri"/>
          <w:color w:val="000000" w:themeColor="text1"/>
          <w:lang w:eastAsia="en-US"/>
        </w:rPr>
        <w:t xml:space="preserve"> </w:t>
      </w:r>
      <w:r w:rsidR="00501A29">
        <w:rPr>
          <w:rFonts w:ascii="Calibri" w:eastAsiaTheme="minorHAnsi" w:hAnsi="Calibri" w:cs="Calibri"/>
          <w:color w:val="000000" w:themeColor="text1"/>
          <w:lang w:eastAsia="en-US"/>
        </w:rPr>
        <w:t>supone</w:t>
      </w:r>
      <w:r w:rsidR="00A177D8">
        <w:rPr>
          <w:rFonts w:ascii="Calibri" w:eastAsiaTheme="minorHAnsi" w:hAnsi="Calibri" w:cs="Calibri"/>
          <w:color w:val="000000" w:themeColor="text1"/>
          <w:lang w:eastAsia="en-US"/>
        </w:rPr>
        <w:t>n</w:t>
      </w:r>
      <w:r w:rsidR="00581974">
        <w:rPr>
          <w:rFonts w:ascii="Calibri" w:eastAsiaTheme="minorHAnsi" w:hAnsi="Calibri" w:cs="Calibri"/>
          <w:color w:val="000000" w:themeColor="text1"/>
          <w:lang w:eastAsia="en-US"/>
        </w:rPr>
        <w:t xml:space="preserve"> una barrera para los posibles beneficiarios</w:t>
      </w:r>
      <w:r w:rsidR="00501A29">
        <w:rPr>
          <w:rFonts w:ascii="Calibri" w:eastAsiaTheme="minorHAnsi" w:hAnsi="Calibri" w:cs="Calibri"/>
          <w:color w:val="000000" w:themeColor="text1"/>
          <w:lang w:eastAsia="en-US"/>
        </w:rPr>
        <w:t>.</w:t>
      </w:r>
    </w:p>
    <w:p w:rsidR="00501A29" w:rsidRDefault="00501A29" w:rsidP="00501A29">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lastRenderedPageBreak/>
        <w:t xml:space="preserve">Para minimizar al máximo que los resultados de la </w:t>
      </w:r>
      <w:r w:rsidR="00A177D8">
        <w:rPr>
          <w:rFonts w:ascii="Calibri" w:eastAsiaTheme="minorHAnsi" w:hAnsi="Calibri" w:cs="Calibri"/>
          <w:color w:val="000000" w:themeColor="text1"/>
          <w:lang w:eastAsia="en-US"/>
        </w:rPr>
        <w:t xml:space="preserve">primera </w:t>
      </w:r>
      <w:r>
        <w:rPr>
          <w:rFonts w:ascii="Calibri" w:eastAsiaTheme="minorHAnsi" w:hAnsi="Calibri" w:cs="Calibri"/>
          <w:color w:val="000000" w:themeColor="text1"/>
          <w:lang w:eastAsia="en-US"/>
        </w:rPr>
        <w:t>convocatoria</w:t>
      </w:r>
      <w:r w:rsidR="00A177D8">
        <w:rPr>
          <w:rFonts w:ascii="Calibri" w:eastAsiaTheme="minorHAnsi" w:hAnsi="Calibri" w:cs="Calibri"/>
          <w:color w:val="000000" w:themeColor="text1"/>
          <w:lang w:eastAsia="en-US"/>
        </w:rPr>
        <w:t xml:space="preserve"> nacional se repitan en la convocatoria gestionada por la Comunidad Autónoma</w:t>
      </w:r>
      <w:r>
        <w:rPr>
          <w:rFonts w:ascii="Calibri" w:eastAsiaTheme="minorHAnsi" w:hAnsi="Calibri" w:cs="Calibri"/>
          <w:color w:val="000000" w:themeColor="text1"/>
          <w:lang w:eastAsia="en-US"/>
        </w:rPr>
        <w:t xml:space="preserve">, desde la </w:t>
      </w:r>
      <w:r w:rsidR="009B2392">
        <w:rPr>
          <w:rFonts w:ascii="Calibri" w:eastAsiaTheme="minorHAnsi" w:hAnsi="Calibri" w:cs="Calibri"/>
          <w:color w:val="000000" w:themeColor="text1"/>
          <w:lang w:eastAsia="en-US"/>
        </w:rPr>
        <w:t xml:space="preserve">Agencia Andaluza de la Energía </w:t>
      </w:r>
      <w:r>
        <w:rPr>
          <w:rFonts w:ascii="Calibri" w:eastAsiaTheme="minorHAnsi" w:hAnsi="Calibri" w:cs="Calibri"/>
          <w:color w:val="000000" w:themeColor="text1"/>
          <w:lang w:eastAsia="en-US"/>
        </w:rPr>
        <w:t xml:space="preserve">se ha hecho un </w:t>
      </w:r>
      <w:r w:rsidRPr="00A177D8">
        <w:rPr>
          <w:rFonts w:ascii="Calibri" w:eastAsiaTheme="minorHAnsi" w:hAnsi="Calibri" w:cs="Calibri"/>
          <w:b/>
          <w:color w:val="000000" w:themeColor="text1"/>
          <w:lang w:eastAsia="en-US"/>
        </w:rPr>
        <w:t xml:space="preserve">esfuerzo de simplificación de la gestión y tramitación de las ayudas, </w:t>
      </w:r>
      <w:r w:rsidR="00A177D8" w:rsidRPr="00A177D8">
        <w:rPr>
          <w:rFonts w:ascii="Calibri" w:eastAsiaTheme="minorHAnsi" w:hAnsi="Calibri" w:cs="Calibri"/>
          <w:b/>
          <w:color w:val="000000" w:themeColor="text1"/>
          <w:lang w:eastAsia="en-US"/>
        </w:rPr>
        <w:t>adaptando</w:t>
      </w:r>
      <w:r w:rsidRPr="00A177D8">
        <w:rPr>
          <w:rFonts w:ascii="Calibri" w:eastAsiaTheme="minorHAnsi" w:hAnsi="Calibri" w:cs="Calibri"/>
          <w:b/>
          <w:color w:val="000000" w:themeColor="text1"/>
          <w:lang w:eastAsia="en-US"/>
        </w:rPr>
        <w:t xml:space="preserve"> </w:t>
      </w:r>
      <w:r w:rsidR="00A177D8" w:rsidRPr="00A177D8">
        <w:rPr>
          <w:rFonts w:ascii="Calibri" w:eastAsiaTheme="minorHAnsi" w:hAnsi="Calibri" w:cs="Calibri"/>
          <w:b/>
          <w:color w:val="000000" w:themeColor="text1"/>
          <w:lang w:eastAsia="en-US"/>
        </w:rPr>
        <w:t>el</w:t>
      </w:r>
      <w:r w:rsidRPr="00A177D8">
        <w:rPr>
          <w:rFonts w:ascii="Calibri" w:eastAsiaTheme="minorHAnsi" w:hAnsi="Calibri" w:cs="Calibri"/>
          <w:b/>
          <w:color w:val="000000" w:themeColor="text1"/>
          <w:lang w:eastAsia="en-US"/>
        </w:rPr>
        <w:t xml:space="preserve"> Programa nacional a las necesidades de la región,</w:t>
      </w:r>
      <w:r>
        <w:rPr>
          <w:rFonts w:ascii="Calibri" w:eastAsiaTheme="minorHAnsi" w:hAnsi="Calibri" w:cs="Calibri"/>
          <w:color w:val="000000" w:themeColor="text1"/>
          <w:lang w:eastAsia="en-US"/>
        </w:rPr>
        <w:t xml:space="preserve"> en la medida de las posibilidades que permiten las bases reguladoras.</w:t>
      </w:r>
      <w:r w:rsidR="00A177D8">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 xml:space="preserve">Hay que tener en cuenta que es la propia </w:t>
      </w:r>
      <w:r w:rsidRPr="00432F00">
        <w:rPr>
          <w:rFonts w:ascii="Calibri" w:eastAsiaTheme="minorHAnsi" w:hAnsi="Calibri" w:cs="Calibri"/>
          <w:b/>
          <w:color w:val="000000" w:themeColor="text1"/>
          <w:lang w:eastAsia="en-US"/>
        </w:rPr>
        <w:t xml:space="preserve">Administración General del Estado quien </w:t>
      </w:r>
      <w:r>
        <w:rPr>
          <w:rFonts w:ascii="Calibri" w:eastAsiaTheme="minorHAnsi" w:hAnsi="Calibri" w:cs="Calibri"/>
          <w:b/>
          <w:color w:val="000000" w:themeColor="text1"/>
          <w:lang w:eastAsia="en-US"/>
        </w:rPr>
        <w:t>establece</w:t>
      </w:r>
      <w:r w:rsidRPr="00432F00">
        <w:rPr>
          <w:rFonts w:ascii="Calibri" w:eastAsiaTheme="minorHAnsi" w:hAnsi="Calibri" w:cs="Calibri"/>
          <w:b/>
          <w:color w:val="000000" w:themeColor="text1"/>
          <w:lang w:eastAsia="en-US"/>
        </w:rPr>
        <w:t xml:space="preserve"> los requisitos </w:t>
      </w:r>
      <w:r w:rsidRPr="00432F00">
        <w:rPr>
          <w:rFonts w:ascii="Calibri" w:eastAsiaTheme="minorHAnsi" w:hAnsi="Calibri" w:cs="Calibri"/>
          <w:color w:val="000000" w:themeColor="text1"/>
          <w:lang w:eastAsia="en-US"/>
        </w:rPr>
        <w:t>(de documentación a requerir a los solicitantes, distribución presupuestaria, procedimiento de concesión, etc.)</w:t>
      </w:r>
      <w:r w:rsidRPr="00432F00">
        <w:rPr>
          <w:rFonts w:ascii="Calibri" w:eastAsiaTheme="minorHAnsi" w:hAnsi="Calibri" w:cs="Calibri"/>
          <w:b/>
          <w:color w:val="000000" w:themeColor="text1"/>
          <w:lang w:eastAsia="en-US"/>
        </w:rPr>
        <w:t xml:space="preserve"> para la convocatoria de las ayudas,</w:t>
      </w:r>
      <w:r>
        <w:rPr>
          <w:rFonts w:ascii="Calibri" w:eastAsiaTheme="minorHAnsi" w:hAnsi="Calibri" w:cs="Calibri"/>
          <w:color w:val="000000" w:themeColor="text1"/>
          <w:lang w:eastAsia="en-US"/>
        </w:rPr>
        <w:t xml:space="preserve"> no siendo éstas </w:t>
      </w:r>
      <w:r w:rsidRPr="001C4FC3">
        <w:rPr>
          <w:rFonts w:ascii="Calibri" w:eastAsiaTheme="minorHAnsi" w:hAnsi="Calibri" w:cs="Calibri"/>
          <w:color w:val="000000" w:themeColor="text1"/>
          <w:lang w:eastAsia="en-US"/>
        </w:rPr>
        <w:t xml:space="preserve">compatibles con los instrumentos y herramientas ya desplegados por </w:t>
      </w:r>
      <w:r>
        <w:rPr>
          <w:rFonts w:ascii="Calibri" w:eastAsiaTheme="minorHAnsi" w:hAnsi="Calibri" w:cs="Calibri"/>
          <w:color w:val="000000" w:themeColor="text1"/>
          <w:lang w:eastAsia="en-US"/>
        </w:rPr>
        <w:t>la Junta de Andalucía.</w:t>
      </w:r>
    </w:p>
    <w:p w:rsidR="0012506E" w:rsidRPr="00B05F45" w:rsidRDefault="0012506E" w:rsidP="000379A5">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t xml:space="preserve">A continuación, se resumen las </w:t>
      </w:r>
      <w:r w:rsidRPr="00B05F45">
        <w:rPr>
          <w:rFonts w:ascii="Calibri" w:eastAsiaTheme="minorHAnsi" w:hAnsi="Calibri" w:cs="Calibri"/>
          <w:b/>
          <w:color w:val="000000" w:themeColor="text1"/>
          <w:lang w:eastAsia="en-US"/>
        </w:rPr>
        <w:t>principales características del Programa</w:t>
      </w:r>
      <w:r w:rsidR="00B05F45">
        <w:rPr>
          <w:rFonts w:ascii="Calibri" w:eastAsiaTheme="minorHAnsi" w:hAnsi="Calibri" w:cs="Calibri"/>
          <w:b/>
          <w:color w:val="000000" w:themeColor="text1"/>
          <w:lang w:eastAsia="en-US"/>
        </w:rPr>
        <w:t xml:space="preserve"> nacional</w:t>
      </w:r>
      <w:r w:rsidRPr="00B05F45">
        <w:rPr>
          <w:rFonts w:ascii="Calibri" w:eastAsiaTheme="minorHAnsi" w:hAnsi="Calibri" w:cs="Calibri"/>
          <w:b/>
          <w:color w:val="000000" w:themeColor="text1"/>
          <w:lang w:eastAsia="en-US"/>
        </w:rPr>
        <w:t>:</w:t>
      </w:r>
    </w:p>
    <w:p w:rsidR="0012506E" w:rsidRDefault="0012506E"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De los</w:t>
      </w:r>
      <w:r w:rsidR="000379A5" w:rsidRPr="000379A5">
        <w:rPr>
          <w:rFonts w:ascii="Calibri" w:eastAsiaTheme="minorHAnsi" w:hAnsi="Calibri" w:cs="Calibri"/>
          <w:color w:val="000000" w:themeColor="text1"/>
          <w:lang w:eastAsia="en-US"/>
        </w:rPr>
        <w:t xml:space="preserve"> 307,6 </w:t>
      </w:r>
      <w:r>
        <w:rPr>
          <w:rFonts w:ascii="Calibri" w:eastAsiaTheme="minorHAnsi" w:hAnsi="Calibri" w:cs="Calibri"/>
          <w:color w:val="000000" w:themeColor="text1"/>
          <w:lang w:eastAsia="en-US"/>
        </w:rPr>
        <w:t>millones de euros que tiene el Programa a nivel nacional, a Andalucía le corresponde el 24% del total del presupuesto (</w:t>
      </w:r>
      <w:r w:rsidR="000379A5" w:rsidRPr="000379A5">
        <w:rPr>
          <w:rFonts w:ascii="Calibri" w:eastAsiaTheme="minorHAnsi" w:hAnsi="Calibri" w:cs="Calibri"/>
          <w:color w:val="000000" w:themeColor="text1"/>
          <w:lang w:eastAsia="en-US"/>
        </w:rPr>
        <w:t xml:space="preserve">71.682.762,79 </w:t>
      </w:r>
      <w:r>
        <w:rPr>
          <w:rFonts w:ascii="Calibri" w:eastAsiaTheme="minorHAnsi" w:hAnsi="Calibri" w:cs="Calibri"/>
          <w:color w:val="000000" w:themeColor="text1"/>
          <w:lang w:eastAsia="en-US"/>
        </w:rPr>
        <w:t>€)</w:t>
      </w:r>
      <w:r w:rsidR="000379A5" w:rsidRPr="000379A5">
        <w:rPr>
          <w:rFonts w:ascii="Calibri" w:eastAsiaTheme="minorHAnsi" w:hAnsi="Calibri" w:cs="Calibri"/>
          <w:color w:val="000000" w:themeColor="text1"/>
          <w:lang w:eastAsia="en-US"/>
        </w:rPr>
        <w:t xml:space="preserve">. </w:t>
      </w:r>
    </w:p>
    <w:p w:rsidR="0012506E" w:rsidRDefault="0012506E"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El o</w:t>
      </w:r>
      <w:r w:rsidR="000379A5" w:rsidRPr="0012506E">
        <w:rPr>
          <w:rFonts w:ascii="Calibri" w:eastAsiaTheme="minorHAnsi" w:hAnsi="Calibri" w:cs="Calibri"/>
          <w:color w:val="000000" w:themeColor="text1"/>
          <w:lang w:eastAsia="en-US"/>
        </w:rPr>
        <w:t>bjetivo</w:t>
      </w:r>
      <w:r>
        <w:rPr>
          <w:rFonts w:ascii="Calibri" w:eastAsiaTheme="minorHAnsi" w:hAnsi="Calibri" w:cs="Calibri"/>
          <w:color w:val="000000" w:themeColor="text1"/>
          <w:lang w:eastAsia="en-US"/>
        </w:rPr>
        <w:t xml:space="preserve"> del Programa es </w:t>
      </w:r>
      <w:r w:rsidR="000379A5" w:rsidRPr="0012506E">
        <w:rPr>
          <w:rFonts w:ascii="Calibri" w:eastAsiaTheme="minorHAnsi" w:hAnsi="Calibri" w:cs="Calibri"/>
          <w:color w:val="000000" w:themeColor="text1"/>
          <w:lang w:eastAsia="en-US"/>
        </w:rPr>
        <w:t>la mejora de la eficiencia energética en el sector industrial, con objeto de cumplir con los objetivos asignados a España en las correspondientes Directivas europeas.</w:t>
      </w:r>
    </w:p>
    <w:p w:rsidR="0012506E" w:rsidRDefault="000379A5"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sidRPr="0012506E">
        <w:rPr>
          <w:rFonts w:ascii="Calibri" w:eastAsiaTheme="minorHAnsi" w:hAnsi="Calibri" w:cs="Calibri"/>
          <w:color w:val="000000" w:themeColor="text1"/>
          <w:lang w:eastAsia="en-US"/>
        </w:rPr>
        <w:t>Contempla 2 medidas:</w:t>
      </w:r>
    </w:p>
    <w:p w:rsidR="0012506E" w:rsidRDefault="000379A5" w:rsidP="0012506E">
      <w:pPr>
        <w:pStyle w:val="Default"/>
        <w:numPr>
          <w:ilvl w:val="1"/>
          <w:numId w:val="36"/>
        </w:numPr>
        <w:spacing w:before="120" w:after="120" w:line="276" w:lineRule="auto"/>
        <w:jc w:val="both"/>
        <w:rPr>
          <w:rFonts w:ascii="Calibri" w:eastAsiaTheme="minorHAnsi" w:hAnsi="Calibri" w:cs="Calibri"/>
          <w:color w:val="000000" w:themeColor="text1"/>
          <w:lang w:eastAsia="en-US"/>
        </w:rPr>
      </w:pPr>
      <w:r w:rsidRPr="0012506E">
        <w:rPr>
          <w:rFonts w:ascii="Calibri" w:eastAsiaTheme="minorHAnsi" w:hAnsi="Calibri" w:cs="Calibri"/>
          <w:color w:val="000000" w:themeColor="text1"/>
          <w:lang w:eastAsia="en-US"/>
        </w:rPr>
        <w:t>Medida 1: Eficiencia energética y aprovechamiento de calores residuales mediante la mejora de la tecnología en equipos y procesos industriales.</w:t>
      </w:r>
    </w:p>
    <w:p w:rsidR="000379A5" w:rsidRPr="0012506E" w:rsidRDefault="000379A5" w:rsidP="0012506E">
      <w:pPr>
        <w:pStyle w:val="Default"/>
        <w:numPr>
          <w:ilvl w:val="1"/>
          <w:numId w:val="36"/>
        </w:numPr>
        <w:spacing w:before="120" w:after="120" w:line="276" w:lineRule="auto"/>
        <w:jc w:val="both"/>
        <w:rPr>
          <w:rFonts w:ascii="Calibri" w:eastAsiaTheme="minorHAnsi" w:hAnsi="Calibri" w:cs="Calibri"/>
          <w:color w:val="000000" w:themeColor="text1"/>
          <w:lang w:eastAsia="en-US"/>
        </w:rPr>
      </w:pPr>
      <w:r w:rsidRPr="0012506E">
        <w:rPr>
          <w:rFonts w:ascii="Calibri" w:eastAsiaTheme="minorHAnsi" w:hAnsi="Calibri" w:cs="Calibri"/>
          <w:color w:val="000000" w:themeColor="text1"/>
          <w:lang w:eastAsia="en-US"/>
        </w:rPr>
        <w:t>Medida 2: Implantación de sistemas de gestión energética, de acuerdo a la Norma UNE-EN ISO 50001.</w:t>
      </w:r>
    </w:p>
    <w:p w:rsidR="00B05F45" w:rsidRDefault="000379A5"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sidRPr="000379A5">
        <w:rPr>
          <w:rFonts w:ascii="Calibri" w:eastAsiaTheme="minorHAnsi" w:hAnsi="Calibri" w:cs="Calibri"/>
          <w:color w:val="000000" w:themeColor="text1"/>
          <w:lang w:eastAsia="en-US"/>
        </w:rPr>
        <w:t xml:space="preserve">Las actuaciones </w:t>
      </w:r>
      <w:proofErr w:type="spellStart"/>
      <w:r w:rsidRPr="000379A5">
        <w:rPr>
          <w:rFonts w:ascii="Calibri" w:eastAsiaTheme="minorHAnsi" w:hAnsi="Calibri" w:cs="Calibri"/>
          <w:color w:val="000000" w:themeColor="text1"/>
          <w:lang w:eastAsia="en-US"/>
        </w:rPr>
        <w:t>incentivables</w:t>
      </w:r>
      <w:proofErr w:type="spellEnd"/>
      <w:r w:rsidRPr="000379A5">
        <w:rPr>
          <w:rFonts w:ascii="Calibri" w:eastAsiaTheme="minorHAnsi" w:hAnsi="Calibri" w:cs="Calibri"/>
          <w:color w:val="000000" w:themeColor="text1"/>
          <w:lang w:eastAsia="en-US"/>
        </w:rPr>
        <w:t xml:space="preserve"> deben reducir las emisiones de CO2 y el consumo de energía final en Andalucía mediante la mejora de la eficiencia energética</w:t>
      </w:r>
      <w:r w:rsidR="00B05F45">
        <w:rPr>
          <w:rFonts w:ascii="Calibri" w:eastAsiaTheme="minorHAnsi" w:hAnsi="Calibri" w:cs="Calibri"/>
          <w:color w:val="000000" w:themeColor="text1"/>
          <w:lang w:eastAsia="en-US"/>
        </w:rPr>
        <w:t xml:space="preserve"> (para la m</w:t>
      </w:r>
      <w:r w:rsidR="00B05F45" w:rsidRPr="00B05F45">
        <w:rPr>
          <w:rFonts w:ascii="Calibri" w:eastAsiaTheme="minorHAnsi" w:hAnsi="Calibri" w:cs="Calibri"/>
          <w:color w:val="000000" w:themeColor="text1"/>
          <w:lang w:eastAsia="en-US"/>
        </w:rPr>
        <w:t>ejora de la tecnología en equipos y procesos industriales</w:t>
      </w:r>
      <w:r w:rsidR="00B05F45">
        <w:rPr>
          <w:rFonts w:ascii="Calibri" w:eastAsiaTheme="minorHAnsi" w:hAnsi="Calibri" w:cs="Calibri"/>
          <w:color w:val="000000" w:themeColor="text1"/>
          <w:lang w:eastAsia="en-US"/>
        </w:rPr>
        <w:t xml:space="preserve"> </w:t>
      </w:r>
      <w:r w:rsidR="00B05F45" w:rsidRPr="00B05F45">
        <w:rPr>
          <w:rFonts w:ascii="Calibri" w:eastAsiaTheme="minorHAnsi" w:hAnsi="Calibri" w:cs="Calibri"/>
          <w:color w:val="000000" w:themeColor="text1"/>
          <w:lang w:eastAsia="en-US"/>
        </w:rPr>
        <w:t>el rat</w:t>
      </w:r>
      <w:r w:rsidR="00446E00">
        <w:rPr>
          <w:rFonts w:ascii="Calibri" w:eastAsiaTheme="minorHAnsi" w:hAnsi="Calibri" w:cs="Calibri"/>
          <w:color w:val="000000" w:themeColor="text1"/>
          <w:lang w:eastAsia="en-US"/>
        </w:rPr>
        <w:t xml:space="preserve">io económico-energético máximo </w:t>
      </w:r>
      <w:r w:rsidR="00B05F45">
        <w:rPr>
          <w:rFonts w:ascii="Calibri" w:eastAsiaTheme="minorHAnsi" w:hAnsi="Calibri" w:cs="Calibri"/>
          <w:color w:val="000000" w:themeColor="text1"/>
          <w:lang w:eastAsia="en-US"/>
        </w:rPr>
        <w:t xml:space="preserve">es </w:t>
      </w:r>
      <w:r w:rsidR="00B05F45" w:rsidRPr="00B05F45">
        <w:rPr>
          <w:rFonts w:ascii="Calibri" w:eastAsiaTheme="minorHAnsi" w:hAnsi="Calibri" w:cs="Calibri"/>
          <w:color w:val="000000" w:themeColor="text1"/>
          <w:lang w:eastAsia="en-US"/>
        </w:rPr>
        <w:t>de 14.379 € (inversión elegible)/</w:t>
      </w:r>
      <w:proofErr w:type="spellStart"/>
      <w:r w:rsidR="00B05F45" w:rsidRPr="00B05F45">
        <w:rPr>
          <w:rFonts w:ascii="Calibri" w:eastAsiaTheme="minorHAnsi" w:hAnsi="Calibri" w:cs="Calibri"/>
          <w:color w:val="000000" w:themeColor="text1"/>
          <w:lang w:eastAsia="en-US"/>
        </w:rPr>
        <w:t>tep</w:t>
      </w:r>
      <w:proofErr w:type="spellEnd"/>
      <w:r w:rsidR="00B05F45">
        <w:rPr>
          <w:rFonts w:ascii="Calibri" w:eastAsiaTheme="minorHAnsi" w:hAnsi="Calibri" w:cs="Calibri"/>
          <w:color w:val="000000" w:themeColor="text1"/>
          <w:lang w:eastAsia="en-US"/>
        </w:rPr>
        <w:t xml:space="preserve">; en el caso de los sistemas de gestión, </w:t>
      </w:r>
      <w:r w:rsidR="00B05F45" w:rsidRPr="00B05F45">
        <w:rPr>
          <w:rFonts w:ascii="Calibri" w:eastAsiaTheme="minorHAnsi" w:hAnsi="Calibri" w:cs="Calibri"/>
          <w:color w:val="000000" w:themeColor="text1"/>
          <w:lang w:eastAsia="en-US"/>
        </w:rPr>
        <w:t xml:space="preserve">el ratio económico-energético máximo </w:t>
      </w:r>
      <w:r w:rsidR="00B05F45">
        <w:rPr>
          <w:rFonts w:ascii="Calibri" w:eastAsiaTheme="minorHAnsi" w:hAnsi="Calibri" w:cs="Calibri"/>
          <w:color w:val="000000" w:themeColor="text1"/>
          <w:lang w:eastAsia="en-US"/>
        </w:rPr>
        <w:t>es</w:t>
      </w:r>
      <w:r w:rsidR="00B05F45" w:rsidRPr="00B05F45">
        <w:rPr>
          <w:rFonts w:ascii="Calibri" w:eastAsiaTheme="minorHAnsi" w:hAnsi="Calibri" w:cs="Calibri"/>
          <w:color w:val="000000" w:themeColor="text1"/>
          <w:lang w:eastAsia="en-US"/>
        </w:rPr>
        <w:t xml:space="preserve"> de 14.501 € (inversión elegible)/</w:t>
      </w:r>
      <w:proofErr w:type="spellStart"/>
      <w:r w:rsidR="00B05F45" w:rsidRPr="00B05F45">
        <w:rPr>
          <w:rFonts w:ascii="Calibri" w:eastAsiaTheme="minorHAnsi" w:hAnsi="Calibri" w:cs="Calibri"/>
          <w:color w:val="000000" w:themeColor="text1"/>
          <w:lang w:eastAsia="en-US"/>
        </w:rPr>
        <w:t>tep</w:t>
      </w:r>
      <w:proofErr w:type="spellEnd"/>
      <w:r w:rsidR="00B05F45">
        <w:rPr>
          <w:rFonts w:ascii="Calibri" w:eastAsiaTheme="minorHAnsi" w:hAnsi="Calibri" w:cs="Calibri"/>
          <w:color w:val="000000" w:themeColor="text1"/>
          <w:lang w:eastAsia="en-US"/>
        </w:rPr>
        <w:t>).</w:t>
      </w:r>
    </w:p>
    <w:p w:rsidR="00B05F45" w:rsidRDefault="000379A5"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sidRPr="00B05F45">
        <w:rPr>
          <w:rFonts w:ascii="Calibri" w:eastAsiaTheme="minorHAnsi" w:hAnsi="Calibri" w:cs="Calibri"/>
          <w:color w:val="000000" w:themeColor="text1"/>
          <w:lang w:eastAsia="en-US"/>
        </w:rPr>
        <w:t xml:space="preserve">La inversión mínima </w:t>
      </w:r>
      <w:proofErr w:type="spellStart"/>
      <w:r w:rsidRPr="00B05F45">
        <w:rPr>
          <w:rFonts w:ascii="Calibri" w:eastAsiaTheme="minorHAnsi" w:hAnsi="Calibri" w:cs="Calibri"/>
          <w:color w:val="000000" w:themeColor="text1"/>
          <w:lang w:eastAsia="en-US"/>
        </w:rPr>
        <w:t>incentivable</w:t>
      </w:r>
      <w:proofErr w:type="spellEnd"/>
      <w:r w:rsidRPr="00B05F45">
        <w:rPr>
          <w:rFonts w:ascii="Calibri" w:eastAsiaTheme="minorHAnsi" w:hAnsi="Calibri" w:cs="Calibri"/>
          <w:color w:val="000000" w:themeColor="text1"/>
          <w:lang w:eastAsia="en-US"/>
        </w:rPr>
        <w:t xml:space="preserve"> de cada proyecto (que puede integrar varias actuaciones) </w:t>
      </w:r>
      <w:r w:rsidR="00B05F45">
        <w:rPr>
          <w:rFonts w:ascii="Calibri" w:eastAsiaTheme="minorHAnsi" w:hAnsi="Calibri" w:cs="Calibri"/>
          <w:color w:val="000000" w:themeColor="text1"/>
          <w:lang w:eastAsia="en-US"/>
        </w:rPr>
        <w:t>es de</w:t>
      </w:r>
      <w:r w:rsidRPr="00B05F45">
        <w:rPr>
          <w:rFonts w:ascii="Calibri" w:eastAsiaTheme="minorHAnsi" w:hAnsi="Calibri" w:cs="Calibri"/>
          <w:color w:val="000000" w:themeColor="text1"/>
          <w:lang w:eastAsia="en-US"/>
        </w:rPr>
        <w:t xml:space="preserve"> 25.000 euros (IVA excluido) y puede estar compuesta de un conjunto de mejoras de la eficiencia energética de menor importe ubicadas en un mismo o diferente emplazamiento.</w:t>
      </w:r>
    </w:p>
    <w:p w:rsidR="00B05F45" w:rsidRDefault="00B05F45"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Aplica </w:t>
      </w:r>
      <w:r w:rsidR="000379A5" w:rsidRPr="00B05F45">
        <w:rPr>
          <w:rFonts w:ascii="Calibri" w:eastAsiaTheme="minorHAnsi" w:hAnsi="Calibri" w:cs="Calibri"/>
          <w:color w:val="000000" w:themeColor="text1"/>
          <w:lang w:eastAsia="en-US"/>
        </w:rPr>
        <w:t xml:space="preserve">un porcentaje del 30% sobre la inversión </w:t>
      </w:r>
      <w:proofErr w:type="spellStart"/>
      <w:r w:rsidR="000379A5" w:rsidRPr="00B05F45">
        <w:rPr>
          <w:rFonts w:ascii="Calibri" w:eastAsiaTheme="minorHAnsi" w:hAnsi="Calibri" w:cs="Calibri"/>
          <w:color w:val="000000" w:themeColor="text1"/>
          <w:lang w:eastAsia="en-US"/>
        </w:rPr>
        <w:t>incentivable</w:t>
      </w:r>
      <w:proofErr w:type="spellEnd"/>
      <w:r w:rsidR="000379A5" w:rsidRPr="00B05F45">
        <w:rPr>
          <w:rFonts w:ascii="Calibri" w:eastAsiaTheme="minorHAnsi" w:hAnsi="Calibri" w:cs="Calibri"/>
          <w:color w:val="000000" w:themeColor="text1"/>
          <w:lang w:eastAsia="en-US"/>
        </w:rPr>
        <w:t xml:space="preserve"> del proyecto, sin que el importe del incentivo pueda ser superior a 15.000.000 euros por proyecto o por beneficiario</w:t>
      </w:r>
      <w:r>
        <w:rPr>
          <w:rFonts w:ascii="Calibri" w:eastAsiaTheme="minorHAnsi" w:hAnsi="Calibri" w:cs="Calibri"/>
          <w:color w:val="000000" w:themeColor="text1"/>
          <w:lang w:eastAsia="en-US"/>
        </w:rPr>
        <w:t xml:space="preserve">. Además, el </w:t>
      </w:r>
      <w:r w:rsidR="000379A5" w:rsidRPr="00B05F45">
        <w:rPr>
          <w:rFonts w:ascii="Calibri" w:eastAsiaTheme="minorHAnsi" w:hAnsi="Calibri" w:cs="Calibri"/>
          <w:color w:val="000000" w:themeColor="text1"/>
          <w:lang w:eastAsia="en-US"/>
        </w:rPr>
        <w:t xml:space="preserve">importe de incentivo no podrá ser superior al porcentaje </w:t>
      </w:r>
      <w:r w:rsidR="000379A5" w:rsidRPr="00B05F45">
        <w:rPr>
          <w:rFonts w:ascii="Calibri" w:eastAsiaTheme="minorHAnsi" w:hAnsi="Calibri" w:cs="Calibri"/>
          <w:color w:val="000000" w:themeColor="text1"/>
          <w:lang w:eastAsia="en-US"/>
        </w:rPr>
        <w:lastRenderedPageBreak/>
        <w:t xml:space="preserve">del 35%, 45% </w:t>
      </w:r>
      <w:proofErr w:type="spellStart"/>
      <w:r w:rsidR="000379A5" w:rsidRPr="00B05F45">
        <w:rPr>
          <w:rFonts w:ascii="Calibri" w:eastAsiaTheme="minorHAnsi" w:hAnsi="Calibri" w:cs="Calibri"/>
          <w:color w:val="000000" w:themeColor="text1"/>
          <w:lang w:eastAsia="en-US"/>
        </w:rPr>
        <w:t>ó</w:t>
      </w:r>
      <w:proofErr w:type="spellEnd"/>
      <w:r w:rsidR="000379A5" w:rsidRPr="00B05F45">
        <w:rPr>
          <w:rFonts w:ascii="Calibri" w:eastAsiaTheme="minorHAnsi" w:hAnsi="Calibri" w:cs="Calibri"/>
          <w:color w:val="000000" w:themeColor="text1"/>
          <w:lang w:eastAsia="en-US"/>
        </w:rPr>
        <w:t xml:space="preserve"> 50% de los costes </w:t>
      </w:r>
      <w:proofErr w:type="spellStart"/>
      <w:r w:rsidR="000379A5" w:rsidRPr="00B05F45">
        <w:rPr>
          <w:rFonts w:ascii="Calibri" w:eastAsiaTheme="minorHAnsi" w:hAnsi="Calibri" w:cs="Calibri"/>
          <w:color w:val="000000" w:themeColor="text1"/>
          <w:lang w:eastAsia="en-US"/>
        </w:rPr>
        <w:t>incentivables</w:t>
      </w:r>
      <w:proofErr w:type="spellEnd"/>
      <w:r w:rsidR="000379A5" w:rsidRPr="00B05F45">
        <w:rPr>
          <w:rFonts w:ascii="Calibri" w:eastAsiaTheme="minorHAnsi" w:hAnsi="Calibri" w:cs="Calibri"/>
          <w:color w:val="000000" w:themeColor="text1"/>
          <w:lang w:eastAsia="en-US"/>
        </w:rPr>
        <w:t>, según se trate de gran empresa, mediana o pequeña empresa.</w:t>
      </w:r>
    </w:p>
    <w:p w:rsidR="003E4940" w:rsidRPr="00B05F45" w:rsidRDefault="00B05F45" w:rsidP="000379A5">
      <w:pPr>
        <w:pStyle w:val="Default"/>
        <w:numPr>
          <w:ilvl w:val="0"/>
          <w:numId w:val="36"/>
        </w:numPr>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Los d</w:t>
      </w:r>
      <w:r w:rsidR="000379A5" w:rsidRPr="00B05F45">
        <w:rPr>
          <w:rFonts w:ascii="Calibri" w:eastAsiaTheme="minorHAnsi" w:hAnsi="Calibri" w:cs="Calibri"/>
          <w:color w:val="000000" w:themeColor="text1"/>
          <w:lang w:eastAsia="en-US"/>
        </w:rPr>
        <w:t>estinatarios de los incentivos</w:t>
      </w:r>
      <w:r>
        <w:rPr>
          <w:rFonts w:ascii="Calibri" w:eastAsiaTheme="minorHAnsi" w:hAnsi="Calibri" w:cs="Calibri"/>
          <w:color w:val="000000" w:themeColor="text1"/>
          <w:lang w:eastAsia="en-US"/>
        </w:rPr>
        <w:t xml:space="preserve"> son empresas</w:t>
      </w:r>
      <w:r w:rsidR="000379A5" w:rsidRPr="00B05F45">
        <w:rPr>
          <w:rFonts w:ascii="Calibri" w:eastAsiaTheme="minorHAnsi" w:hAnsi="Calibri" w:cs="Calibri"/>
          <w:color w:val="000000" w:themeColor="text1"/>
          <w:lang w:eastAsia="en-US"/>
        </w:rPr>
        <w:t xml:space="preserve"> de servicios energéticos y PYME o Gran Empresa con CNAE entre 07-39 (salvo 12 y 34) con residencia fiscal en España.</w:t>
      </w:r>
    </w:p>
    <w:p w:rsidR="00B044BA" w:rsidRDefault="00CB6180" w:rsidP="001C4FC3">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En cuanto a los</w:t>
      </w:r>
      <w:r w:rsidR="00A177D8">
        <w:rPr>
          <w:rFonts w:ascii="Calibri" w:eastAsiaTheme="minorHAnsi" w:hAnsi="Calibri" w:cs="Calibri"/>
          <w:color w:val="000000" w:themeColor="text1"/>
          <w:lang w:eastAsia="en-US"/>
        </w:rPr>
        <w:t xml:space="preserve"> </w:t>
      </w:r>
      <w:r w:rsidR="00A177D8" w:rsidRPr="00CB6180">
        <w:rPr>
          <w:rFonts w:ascii="Calibri" w:eastAsiaTheme="minorHAnsi" w:hAnsi="Calibri" w:cs="Calibri"/>
          <w:b/>
          <w:color w:val="000000" w:themeColor="text1"/>
          <w:lang w:eastAsia="en-US"/>
        </w:rPr>
        <w:t>elementos diferenciales</w:t>
      </w:r>
      <w:r>
        <w:rPr>
          <w:rFonts w:ascii="Calibri" w:eastAsiaTheme="minorHAnsi" w:hAnsi="Calibri" w:cs="Calibri"/>
          <w:color w:val="000000" w:themeColor="text1"/>
          <w:lang w:eastAsia="en-US"/>
        </w:rPr>
        <w:t xml:space="preserve"> que ha diseñado la Agencia, en la medida en que lo permiten las bases reguladoras nacionales, para</w:t>
      </w:r>
      <w:r w:rsidR="00A177D8">
        <w:rPr>
          <w:rFonts w:ascii="Calibri" w:eastAsiaTheme="minorHAnsi" w:hAnsi="Calibri" w:cs="Calibri"/>
          <w:color w:val="000000" w:themeColor="text1"/>
          <w:lang w:eastAsia="en-US"/>
        </w:rPr>
        <w:t xml:space="preserve"> </w:t>
      </w:r>
      <w:r>
        <w:rPr>
          <w:rFonts w:ascii="Calibri" w:eastAsiaTheme="minorHAnsi" w:hAnsi="Calibri" w:cs="Calibri"/>
          <w:color w:val="000000" w:themeColor="text1"/>
          <w:lang w:eastAsia="en-US"/>
        </w:rPr>
        <w:t xml:space="preserve">la </w:t>
      </w:r>
      <w:r w:rsidR="00B044BA" w:rsidRPr="001C1226">
        <w:rPr>
          <w:rFonts w:ascii="Calibri" w:eastAsiaTheme="minorHAnsi" w:hAnsi="Calibri" w:cs="Calibri"/>
          <w:b/>
          <w:color w:val="000000" w:themeColor="text1"/>
          <w:lang w:eastAsia="en-US"/>
        </w:rPr>
        <w:t>convocatoria andaluza</w:t>
      </w:r>
      <w:r>
        <w:rPr>
          <w:rFonts w:ascii="Calibri" w:eastAsiaTheme="minorHAnsi" w:hAnsi="Calibri" w:cs="Calibri"/>
          <w:b/>
          <w:color w:val="000000" w:themeColor="text1"/>
          <w:lang w:eastAsia="en-US"/>
        </w:rPr>
        <w:t xml:space="preserve"> </w:t>
      </w:r>
      <w:r w:rsidRPr="00CB6180">
        <w:rPr>
          <w:rFonts w:ascii="Calibri" w:eastAsiaTheme="minorHAnsi" w:hAnsi="Calibri" w:cs="Calibri"/>
          <w:color w:val="000000" w:themeColor="text1"/>
          <w:lang w:eastAsia="en-US"/>
        </w:rPr>
        <w:t>destacan</w:t>
      </w:r>
      <w:r w:rsidR="00A177D8" w:rsidRPr="00CB6180">
        <w:rPr>
          <w:rFonts w:ascii="Calibri" w:eastAsiaTheme="minorHAnsi" w:hAnsi="Calibri" w:cs="Calibri"/>
          <w:color w:val="000000" w:themeColor="text1"/>
          <w:lang w:eastAsia="en-US"/>
        </w:rPr>
        <w:t>:</w:t>
      </w:r>
    </w:p>
    <w:p w:rsidR="00062F5E" w:rsidRPr="00AB6528" w:rsidRDefault="00062F5E" w:rsidP="00062F5E">
      <w:pPr>
        <w:pStyle w:val="Default"/>
        <w:numPr>
          <w:ilvl w:val="0"/>
          <w:numId w:val="21"/>
        </w:numPr>
        <w:pBdr>
          <w:top w:val="single" w:sz="4" w:space="1" w:color="0070C0"/>
          <w:left w:val="single" w:sz="4" w:space="4" w:color="0070C0"/>
          <w:bottom w:val="single" w:sz="4" w:space="1" w:color="0070C0"/>
          <w:right w:val="single" w:sz="4" w:space="4" w:color="0070C0"/>
        </w:pBdr>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b/>
          <w:color w:val="000000" w:themeColor="text1"/>
          <w:lang w:eastAsia="en-US"/>
        </w:rPr>
        <w:t xml:space="preserve">Implantación de un procedimiento 100% telemático con las menores obligaciones </w:t>
      </w:r>
      <w:r w:rsidR="00297690">
        <w:rPr>
          <w:rFonts w:ascii="Calibri" w:eastAsiaTheme="minorHAnsi" w:hAnsi="Calibri" w:cs="Calibri"/>
          <w:b/>
          <w:color w:val="000000" w:themeColor="text1"/>
          <w:lang w:eastAsia="en-US"/>
        </w:rPr>
        <w:t>de presentación de documentación</w:t>
      </w:r>
      <w:r>
        <w:rPr>
          <w:rFonts w:ascii="Calibri" w:eastAsiaTheme="minorHAnsi" w:hAnsi="Calibri" w:cs="Calibri"/>
          <w:b/>
          <w:color w:val="000000" w:themeColor="text1"/>
          <w:lang w:eastAsia="en-US"/>
        </w:rPr>
        <w:t xml:space="preserve"> por parte de</w:t>
      </w:r>
      <w:r w:rsidR="00297690">
        <w:rPr>
          <w:rFonts w:ascii="Calibri" w:eastAsiaTheme="minorHAnsi" w:hAnsi="Calibri" w:cs="Calibri"/>
          <w:b/>
          <w:color w:val="000000" w:themeColor="text1"/>
          <w:lang w:eastAsia="en-US"/>
        </w:rPr>
        <w:t xml:space="preserve"> </w:t>
      </w:r>
      <w:r>
        <w:rPr>
          <w:rFonts w:ascii="Calibri" w:eastAsiaTheme="minorHAnsi" w:hAnsi="Calibri" w:cs="Calibri"/>
          <w:b/>
          <w:color w:val="000000" w:themeColor="text1"/>
          <w:lang w:eastAsia="en-US"/>
        </w:rPr>
        <w:t>l</w:t>
      </w:r>
      <w:r w:rsidR="00297690">
        <w:rPr>
          <w:rFonts w:ascii="Calibri" w:eastAsiaTheme="minorHAnsi" w:hAnsi="Calibri" w:cs="Calibri"/>
          <w:b/>
          <w:color w:val="000000" w:themeColor="text1"/>
          <w:lang w:eastAsia="en-US"/>
        </w:rPr>
        <w:t>os</w:t>
      </w:r>
      <w:r>
        <w:rPr>
          <w:rFonts w:ascii="Calibri" w:eastAsiaTheme="minorHAnsi" w:hAnsi="Calibri" w:cs="Calibri"/>
          <w:b/>
          <w:color w:val="000000" w:themeColor="text1"/>
          <w:lang w:eastAsia="en-US"/>
        </w:rPr>
        <w:t xml:space="preserve"> beneficiario</w:t>
      </w:r>
      <w:r w:rsidR="00297690">
        <w:rPr>
          <w:rFonts w:ascii="Calibri" w:eastAsiaTheme="minorHAnsi" w:hAnsi="Calibri" w:cs="Calibri"/>
          <w:b/>
          <w:color w:val="000000" w:themeColor="text1"/>
          <w:lang w:eastAsia="en-US"/>
        </w:rPr>
        <w:t>s</w:t>
      </w:r>
    </w:p>
    <w:p w:rsidR="003E5ABE" w:rsidRPr="00376BE4" w:rsidRDefault="003E5ABE" w:rsidP="00DF4D5B">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 fin de facilitar al máximo a los posibles beneficiarios la carga burocrática y las obligaciones de presentar documentación, la convocatoria se ha diseñado para que la</w:t>
      </w:r>
      <w:r w:rsidRPr="003E5ABE">
        <w:rPr>
          <w:rFonts w:ascii="Calibri" w:eastAsiaTheme="minorHAnsi" w:hAnsi="Calibri" w:cs="Calibri"/>
          <w:color w:val="000000" w:themeColor="text1"/>
          <w:lang w:eastAsia="en-US"/>
        </w:rPr>
        <w:t xml:space="preserve"> </w:t>
      </w:r>
      <w:r w:rsidRPr="003E5ABE">
        <w:rPr>
          <w:rFonts w:ascii="Calibri" w:eastAsiaTheme="minorHAnsi" w:hAnsi="Calibri" w:cs="Calibri"/>
          <w:b/>
          <w:color w:val="000000" w:themeColor="text1"/>
          <w:lang w:eastAsia="en-US"/>
        </w:rPr>
        <w:t>acreditación de los requisitos para ser solicitante de los incentivos no requiriera de la aportación de ningún documento por parte de estos</w:t>
      </w:r>
      <w:r w:rsidR="00376BE4">
        <w:rPr>
          <w:rFonts w:ascii="Calibri" w:eastAsiaTheme="minorHAnsi" w:hAnsi="Calibri" w:cs="Calibri"/>
          <w:b/>
          <w:color w:val="000000" w:themeColor="text1"/>
          <w:lang w:eastAsia="en-US"/>
        </w:rPr>
        <w:t xml:space="preserve">, </w:t>
      </w:r>
      <w:r w:rsidR="00376BE4" w:rsidRPr="00376BE4">
        <w:rPr>
          <w:rFonts w:ascii="Calibri" w:eastAsiaTheme="minorHAnsi" w:hAnsi="Calibri" w:cs="Calibri"/>
          <w:color w:val="000000" w:themeColor="text1"/>
          <w:lang w:eastAsia="en-US"/>
        </w:rPr>
        <w:t>al igual que se hizo con el Programa regional</w:t>
      </w:r>
      <w:r w:rsidRPr="00376BE4">
        <w:rPr>
          <w:rFonts w:ascii="Calibri" w:eastAsiaTheme="minorHAnsi" w:hAnsi="Calibri" w:cs="Calibri"/>
          <w:color w:val="000000" w:themeColor="text1"/>
          <w:lang w:eastAsia="en-US"/>
        </w:rPr>
        <w:t xml:space="preserve">. </w:t>
      </w:r>
    </w:p>
    <w:p w:rsidR="003E5ABE" w:rsidRPr="003E5ABE" w:rsidRDefault="003E5ABE" w:rsidP="00DF4D5B">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Así, l</w:t>
      </w:r>
      <w:r w:rsidRPr="003E5ABE">
        <w:rPr>
          <w:rFonts w:ascii="Calibri" w:eastAsiaTheme="minorHAnsi" w:hAnsi="Calibri" w:cs="Calibri"/>
          <w:color w:val="000000" w:themeColor="text1"/>
          <w:lang w:eastAsia="en-US"/>
        </w:rPr>
        <w:t>a información referida al cumplimiento de dichos requisitos será recabada por la Agencia Andaluza de la Energía, con base en el consentimiento del interesado prestado a través del formulario de ot</w:t>
      </w:r>
      <w:r>
        <w:rPr>
          <w:rFonts w:ascii="Calibri" w:eastAsiaTheme="minorHAnsi" w:hAnsi="Calibri" w:cs="Calibri"/>
          <w:color w:val="000000" w:themeColor="text1"/>
          <w:lang w:eastAsia="en-US"/>
        </w:rPr>
        <w:t>orgamiento de la representación</w:t>
      </w:r>
      <w:r w:rsidRPr="003E5ABE">
        <w:rPr>
          <w:rFonts w:ascii="Calibri" w:eastAsiaTheme="minorHAnsi" w:hAnsi="Calibri" w:cs="Calibri"/>
          <w:color w:val="000000" w:themeColor="text1"/>
          <w:lang w:eastAsia="en-US"/>
        </w:rPr>
        <w:t>, mediante consultas de las redes corporativas, plataformas de intermediación de datos u otros sistemas electrónicos habilitados al efecto</w:t>
      </w:r>
      <w:r>
        <w:rPr>
          <w:rFonts w:ascii="Calibri" w:eastAsiaTheme="minorHAnsi" w:hAnsi="Calibri" w:cs="Calibri"/>
          <w:color w:val="000000" w:themeColor="text1"/>
          <w:lang w:eastAsia="en-US"/>
        </w:rPr>
        <w:t>.</w:t>
      </w:r>
    </w:p>
    <w:p w:rsidR="00AB6528" w:rsidRDefault="000C6A4F" w:rsidP="00DF4D5B">
      <w:pPr>
        <w:pStyle w:val="Default"/>
        <w:spacing w:before="120" w:after="120" w:line="276" w:lineRule="auto"/>
        <w:jc w:val="both"/>
        <w:rPr>
          <w:rFonts w:ascii="Calibri" w:eastAsiaTheme="minorHAnsi" w:hAnsi="Calibri" w:cs="Calibri"/>
          <w:color w:val="auto"/>
          <w:lang w:eastAsia="en-US"/>
        </w:rPr>
      </w:pPr>
      <w:r w:rsidRPr="003C0482">
        <w:rPr>
          <w:rFonts w:ascii="Calibri" w:eastAsiaTheme="minorHAnsi" w:hAnsi="Calibri" w:cs="Calibri"/>
          <w:color w:val="auto"/>
          <w:lang w:eastAsia="en-US"/>
        </w:rPr>
        <w:t xml:space="preserve">La </w:t>
      </w:r>
      <w:r w:rsidRPr="003C0482">
        <w:rPr>
          <w:rFonts w:ascii="Calibri" w:eastAsiaTheme="minorHAnsi" w:hAnsi="Calibri" w:cs="Calibri"/>
          <w:b/>
          <w:color w:val="auto"/>
          <w:lang w:eastAsia="en-US"/>
        </w:rPr>
        <w:t>tramitación diseñada</w:t>
      </w:r>
      <w:r w:rsidRPr="003C0482">
        <w:rPr>
          <w:rFonts w:ascii="Calibri" w:eastAsiaTheme="minorHAnsi" w:hAnsi="Calibri" w:cs="Calibri"/>
          <w:color w:val="auto"/>
          <w:lang w:eastAsia="en-US"/>
        </w:rPr>
        <w:t xml:space="preserve"> completa de forma telemática todas las fases de la </w:t>
      </w:r>
      <w:r w:rsidRPr="009B2392">
        <w:rPr>
          <w:rFonts w:ascii="Calibri" w:eastAsiaTheme="minorHAnsi" w:hAnsi="Calibri" w:cs="Calibri"/>
          <w:color w:val="auto"/>
          <w:lang w:eastAsia="en-US"/>
        </w:rPr>
        <w:t xml:space="preserve">tramitación, desde la solicitud hasta la justificación de los incentivos, habiendo dado </w:t>
      </w:r>
      <w:r w:rsidRPr="009B2392">
        <w:rPr>
          <w:rFonts w:ascii="Calibri" w:eastAsiaTheme="minorHAnsi" w:hAnsi="Calibri" w:cs="Calibri"/>
          <w:b/>
          <w:color w:val="auto"/>
          <w:lang w:eastAsia="en-US"/>
        </w:rPr>
        <w:t xml:space="preserve">un paso más respecto a lo exigido mediante el </w:t>
      </w:r>
      <w:r w:rsidR="00377B7C" w:rsidRPr="009B2392">
        <w:rPr>
          <w:rFonts w:ascii="Calibri" w:eastAsiaTheme="minorHAnsi" w:hAnsi="Calibri" w:cs="Calibri"/>
          <w:b/>
          <w:color w:val="000000" w:themeColor="text1"/>
          <w:lang w:eastAsia="en-US"/>
        </w:rPr>
        <w:t>Real Decreto 263/2019</w:t>
      </w:r>
      <w:r w:rsidRPr="009B2392">
        <w:rPr>
          <w:rFonts w:ascii="Calibri" w:eastAsiaTheme="minorHAnsi" w:hAnsi="Calibri" w:cs="Calibri"/>
          <w:b/>
          <w:color w:val="auto"/>
          <w:lang w:eastAsia="en-US"/>
        </w:rPr>
        <w:t>,</w:t>
      </w:r>
      <w:r w:rsidRPr="009B2392">
        <w:rPr>
          <w:rFonts w:ascii="Calibri" w:eastAsiaTheme="minorHAnsi" w:hAnsi="Calibri" w:cs="Calibri"/>
          <w:color w:val="auto"/>
          <w:lang w:eastAsia="en-US"/>
        </w:rPr>
        <w:t xml:space="preserve"> que se limita a la tramitación telemática de las solicitudes de los incentivos.</w:t>
      </w:r>
    </w:p>
    <w:p w:rsidR="000A3511" w:rsidRPr="00AB6528" w:rsidRDefault="000A3511" w:rsidP="000A3511">
      <w:pPr>
        <w:pStyle w:val="Default"/>
        <w:numPr>
          <w:ilvl w:val="0"/>
          <w:numId w:val="21"/>
        </w:numPr>
        <w:pBdr>
          <w:top w:val="single" w:sz="4" w:space="1" w:color="0070C0"/>
          <w:left w:val="single" w:sz="4" w:space="4" w:color="0070C0"/>
          <w:bottom w:val="single" w:sz="4" w:space="1" w:color="0070C0"/>
          <w:right w:val="single" w:sz="4" w:space="4" w:color="0070C0"/>
        </w:pBdr>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b/>
          <w:color w:val="000000" w:themeColor="text1"/>
          <w:lang w:eastAsia="en-US"/>
        </w:rPr>
        <w:t xml:space="preserve">Establecimiento de </w:t>
      </w:r>
      <w:r w:rsidR="007F3A63">
        <w:rPr>
          <w:rFonts w:ascii="Calibri" w:eastAsiaTheme="minorHAnsi" w:hAnsi="Calibri" w:cs="Calibri"/>
          <w:b/>
          <w:color w:val="000000" w:themeColor="text1"/>
          <w:lang w:eastAsia="en-US"/>
        </w:rPr>
        <w:t>pagos parciales de los incentivos</w:t>
      </w:r>
    </w:p>
    <w:p w:rsidR="003D0430" w:rsidRDefault="007F3A63" w:rsidP="003D0430">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La Junta de Andalucía es consciente del esfuerzo económico inicial que </w:t>
      </w:r>
      <w:r w:rsidR="00D1672C">
        <w:rPr>
          <w:rFonts w:ascii="Calibri" w:eastAsiaTheme="minorHAnsi" w:hAnsi="Calibri" w:cs="Calibri"/>
          <w:color w:val="000000" w:themeColor="text1"/>
          <w:lang w:eastAsia="en-US"/>
        </w:rPr>
        <w:t xml:space="preserve">puede tener para las empresas </w:t>
      </w:r>
      <w:r>
        <w:rPr>
          <w:rFonts w:ascii="Calibri" w:eastAsiaTheme="minorHAnsi" w:hAnsi="Calibri" w:cs="Calibri"/>
          <w:color w:val="000000" w:themeColor="text1"/>
          <w:lang w:eastAsia="en-US"/>
        </w:rPr>
        <w:t xml:space="preserve">la realización de inversiones de mejora energética. Por este motivo, al fin de </w:t>
      </w:r>
      <w:r w:rsidRPr="00E60979">
        <w:rPr>
          <w:rFonts w:ascii="Calibri" w:eastAsiaTheme="minorHAnsi" w:hAnsi="Calibri" w:cs="Calibri"/>
          <w:b/>
          <w:color w:val="000000" w:themeColor="text1"/>
          <w:lang w:eastAsia="en-US"/>
        </w:rPr>
        <w:t>facilitarle al máximo las condiciones de financiación</w:t>
      </w:r>
      <w:r>
        <w:rPr>
          <w:rFonts w:ascii="Calibri" w:eastAsiaTheme="minorHAnsi" w:hAnsi="Calibri" w:cs="Calibri"/>
          <w:color w:val="000000" w:themeColor="text1"/>
          <w:lang w:eastAsia="en-US"/>
        </w:rPr>
        <w:t xml:space="preserve"> de estas inversiones, se ha recogido en la convocatoria regional </w:t>
      </w:r>
      <w:r w:rsidRPr="00E60979">
        <w:rPr>
          <w:rFonts w:ascii="Calibri" w:eastAsiaTheme="minorHAnsi" w:hAnsi="Calibri" w:cs="Calibri"/>
          <w:b/>
          <w:color w:val="000000" w:themeColor="text1"/>
          <w:lang w:eastAsia="en-US"/>
        </w:rPr>
        <w:t>la posibilidad de pagos parciales a los beneficiarios</w:t>
      </w:r>
      <w:r w:rsidR="00E60979">
        <w:rPr>
          <w:rFonts w:ascii="Calibri" w:eastAsiaTheme="minorHAnsi" w:hAnsi="Calibri" w:cs="Calibri"/>
          <w:b/>
          <w:color w:val="000000" w:themeColor="text1"/>
          <w:lang w:eastAsia="en-US"/>
        </w:rPr>
        <w:t xml:space="preserve"> que lo soliciten</w:t>
      </w:r>
      <w:r w:rsidR="003D0430">
        <w:rPr>
          <w:rFonts w:ascii="Calibri" w:eastAsiaTheme="minorHAnsi" w:hAnsi="Calibri" w:cs="Calibri"/>
          <w:b/>
          <w:color w:val="000000" w:themeColor="text1"/>
          <w:lang w:eastAsia="en-US"/>
        </w:rPr>
        <w:t xml:space="preserve">, </w:t>
      </w:r>
      <w:r w:rsidR="003D0430" w:rsidRPr="003D0430">
        <w:rPr>
          <w:rFonts w:ascii="Calibri" w:eastAsiaTheme="minorHAnsi" w:hAnsi="Calibri" w:cs="Calibri"/>
          <w:color w:val="000000" w:themeColor="text1"/>
          <w:lang w:eastAsia="en-US"/>
        </w:rPr>
        <w:t xml:space="preserve">lo que, sin duda, también va a facilitar que las empresas </w:t>
      </w:r>
      <w:r w:rsidR="00D37169">
        <w:rPr>
          <w:rFonts w:ascii="Calibri" w:eastAsiaTheme="minorHAnsi" w:hAnsi="Calibri" w:cs="Calibri"/>
          <w:color w:val="000000" w:themeColor="text1"/>
          <w:lang w:eastAsia="en-US"/>
        </w:rPr>
        <w:t>tomen la</w:t>
      </w:r>
      <w:r w:rsidR="003D0430" w:rsidRPr="003D0430">
        <w:rPr>
          <w:rFonts w:ascii="Calibri" w:eastAsiaTheme="minorHAnsi" w:hAnsi="Calibri" w:cs="Calibri"/>
          <w:color w:val="000000" w:themeColor="text1"/>
          <w:lang w:eastAsia="en-US"/>
        </w:rPr>
        <w:t xml:space="preserve"> decisi</w:t>
      </w:r>
      <w:r w:rsidR="00D37169">
        <w:rPr>
          <w:rFonts w:ascii="Calibri" w:eastAsiaTheme="minorHAnsi" w:hAnsi="Calibri" w:cs="Calibri"/>
          <w:color w:val="000000" w:themeColor="text1"/>
          <w:lang w:eastAsia="en-US"/>
        </w:rPr>
        <w:t>ón</w:t>
      </w:r>
      <w:r w:rsidR="003D0430" w:rsidRPr="003D0430">
        <w:rPr>
          <w:rFonts w:ascii="Calibri" w:eastAsiaTheme="minorHAnsi" w:hAnsi="Calibri" w:cs="Calibri"/>
          <w:color w:val="000000" w:themeColor="text1"/>
          <w:lang w:eastAsia="en-US"/>
        </w:rPr>
        <w:t xml:space="preserve"> </w:t>
      </w:r>
      <w:r w:rsidR="00D37169">
        <w:rPr>
          <w:rFonts w:ascii="Calibri" w:eastAsiaTheme="minorHAnsi" w:hAnsi="Calibri" w:cs="Calibri"/>
          <w:color w:val="000000" w:themeColor="text1"/>
          <w:lang w:eastAsia="en-US"/>
        </w:rPr>
        <w:t>de</w:t>
      </w:r>
      <w:r w:rsidR="003D0430" w:rsidRPr="003D0430">
        <w:rPr>
          <w:rFonts w:ascii="Calibri" w:eastAsiaTheme="minorHAnsi" w:hAnsi="Calibri" w:cs="Calibri"/>
          <w:color w:val="000000" w:themeColor="text1"/>
          <w:lang w:eastAsia="en-US"/>
        </w:rPr>
        <w:t xml:space="preserve"> invertir en proyectos de mejora energética.</w:t>
      </w:r>
    </w:p>
    <w:p w:rsidR="007F3A63" w:rsidRDefault="007F3A63" w:rsidP="000A3511">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Así, </w:t>
      </w:r>
      <w:r w:rsidR="00E60979">
        <w:rPr>
          <w:rFonts w:ascii="Calibri" w:eastAsiaTheme="minorHAnsi" w:hAnsi="Calibri" w:cs="Calibri"/>
          <w:color w:val="000000" w:themeColor="text1"/>
          <w:lang w:eastAsia="en-US"/>
        </w:rPr>
        <w:t>el incentivo se podrá abonar en un solo pago o en varios pagos parciales, previa justificación de, al menos, el 30%</w:t>
      </w:r>
      <w:r w:rsidR="003B3FE9">
        <w:rPr>
          <w:rFonts w:ascii="Calibri" w:eastAsiaTheme="minorHAnsi" w:hAnsi="Calibri" w:cs="Calibri"/>
          <w:color w:val="000000" w:themeColor="text1"/>
          <w:lang w:eastAsia="en-US"/>
        </w:rPr>
        <w:t xml:space="preserve"> de la inversión o gasto total del proyecto incentivado. El número máximo de pagos parciales que se podrán efectuar son 3.</w:t>
      </w:r>
    </w:p>
    <w:p w:rsidR="00D1672C" w:rsidRPr="009B2392" w:rsidRDefault="00D1672C" w:rsidP="00D1672C">
      <w:pPr>
        <w:pStyle w:val="Default"/>
        <w:numPr>
          <w:ilvl w:val="0"/>
          <w:numId w:val="21"/>
        </w:numPr>
        <w:pBdr>
          <w:top w:val="single" w:sz="4" w:space="1" w:color="0070C0"/>
          <w:left w:val="single" w:sz="4" w:space="4" w:color="0070C0"/>
          <w:bottom w:val="single" w:sz="4" w:space="1" w:color="0070C0"/>
          <w:right w:val="single" w:sz="4" w:space="4" w:color="0070C0"/>
        </w:pBdr>
        <w:spacing w:before="120" w:after="120" w:line="276" w:lineRule="auto"/>
        <w:jc w:val="both"/>
        <w:rPr>
          <w:rFonts w:ascii="Calibri" w:eastAsiaTheme="minorHAnsi" w:hAnsi="Calibri" w:cs="Calibri"/>
          <w:b/>
          <w:color w:val="000000" w:themeColor="text1"/>
          <w:lang w:eastAsia="en-US"/>
        </w:rPr>
      </w:pPr>
      <w:r w:rsidRPr="009B2392">
        <w:rPr>
          <w:rFonts w:ascii="Calibri" w:eastAsiaTheme="minorHAnsi" w:hAnsi="Calibri" w:cs="Calibri"/>
          <w:b/>
          <w:color w:val="000000" w:themeColor="text1"/>
          <w:lang w:eastAsia="en-US"/>
        </w:rPr>
        <w:lastRenderedPageBreak/>
        <w:t>Diseño de herramientas para clarificar la</w:t>
      </w:r>
      <w:r w:rsidR="00621A8F" w:rsidRPr="009B2392">
        <w:rPr>
          <w:rFonts w:ascii="Calibri" w:eastAsiaTheme="minorHAnsi" w:hAnsi="Calibri" w:cs="Calibri"/>
          <w:b/>
          <w:color w:val="000000" w:themeColor="text1"/>
          <w:lang w:eastAsia="en-US"/>
        </w:rPr>
        <w:t xml:space="preserve">s mejores soluciones en eficiencia energética, así como la </w:t>
      </w:r>
      <w:r w:rsidRPr="009B2392">
        <w:rPr>
          <w:rFonts w:ascii="Calibri" w:eastAsiaTheme="minorHAnsi" w:hAnsi="Calibri" w:cs="Calibri"/>
          <w:b/>
          <w:color w:val="000000" w:themeColor="text1"/>
          <w:lang w:eastAsia="en-US"/>
        </w:rPr>
        <w:t>elegibilidad del gasto de los proyectos a posibles beneficiarios</w:t>
      </w:r>
    </w:p>
    <w:p w:rsidR="00350282" w:rsidRPr="009B2392" w:rsidRDefault="00FF2E54" w:rsidP="000A3511">
      <w:pPr>
        <w:pStyle w:val="Default"/>
        <w:spacing w:before="120" w:after="120" w:line="276" w:lineRule="auto"/>
        <w:jc w:val="both"/>
        <w:rPr>
          <w:rFonts w:ascii="Calibri" w:eastAsiaTheme="minorHAnsi" w:hAnsi="Calibri" w:cs="Calibri"/>
          <w:color w:val="000000" w:themeColor="text1"/>
          <w:lang w:eastAsia="en-US"/>
        </w:rPr>
      </w:pPr>
      <w:r w:rsidRPr="009B2392">
        <w:rPr>
          <w:rFonts w:ascii="Calibri" w:eastAsiaTheme="minorHAnsi" w:hAnsi="Calibri" w:cs="Calibri"/>
          <w:color w:val="000000" w:themeColor="text1"/>
          <w:lang w:eastAsia="en-US"/>
        </w:rPr>
        <w:t>El Real Decreto 263/2019 recoge</w:t>
      </w:r>
      <w:r w:rsidR="00105FB9" w:rsidRPr="009B2392">
        <w:rPr>
          <w:rFonts w:ascii="Calibri" w:eastAsiaTheme="minorHAnsi" w:hAnsi="Calibri" w:cs="Calibri"/>
          <w:color w:val="000000" w:themeColor="text1"/>
          <w:lang w:eastAsia="en-US"/>
        </w:rPr>
        <w:t xml:space="preserve"> en sus anexos un listado de posibles actuaciones subvencionables de manera general, sin especificar soluciones o tecnologías concretas</w:t>
      </w:r>
      <w:r w:rsidR="00C03628" w:rsidRPr="009B2392">
        <w:rPr>
          <w:rFonts w:ascii="Calibri" w:eastAsiaTheme="minorHAnsi" w:hAnsi="Calibri" w:cs="Calibri"/>
          <w:color w:val="000000" w:themeColor="text1"/>
          <w:lang w:eastAsia="en-US"/>
        </w:rPr>
        <w:t xml:space="preserve"> que se pueden</w:t>
      </w:r>
      <w:r w:rsidR="00105FB9" w:rsidRPr="009B2392">
        <w:rPr>
          <w:rFonts w:ascii="Calibri" w:eastAsiaTheme="minorHAnsi" w:hAnsi="Calibri" w:cs="Calibri"/>
          <w:color w:val="000000" w:themeColor="text1"/>
          <w:lang w:eastAsia="en-US"/>
        </w:rPr>
        <w:t xml:space="preserve"> a aplic</w:t>
      </w:r>
      <w:r w:rsidR="00C03628" w:rsidRPr="009B2392">
        <w:rPr>
          <w:rFonts w:ascii="Calibri" w:eastAsiaTheme="minorHAnsi" w:hAnsi="Calibri" w:cs="Calibri"/>
          <w:color w:val="000000" w:themeColor="text1"/>
          <w:lang w:eastAsia="en-US"/>
        </w:rPr>
        <w:t>ar</w:t>
      </w:r>
      <w:r w:rsidR="00350282" w:rsidRPr="009B2392">
        <w:rPr>
          <w:rFonts w:ascii="Calibri" w:eastAsiaTheme="minorHAnsi" w:hAnsi="Calibri" w:cs="Calibri"/>
          <w:color w:val="000000" w:themeColor="text1"/>
          <w:lang w:eastAsia="en-US"/>
        </w:rPr>
        <w:t xml:space="preserve"> o que son elegibles</w:t>
      </w:r>
      <w:r w:rsidR="00C03628" w:rsidRPr="009B2392">
        <w:rPr>
          <w:rFonts w:ascii="Calibri" w:eastAsiaTheme="minorHAnsi" w:hAnsi="Calibri" w:cs="Calibri"/>
          <w:color w:val="000000" w:themeColor="text1"/>
          <w:lang w:eastAsia="en-US"/>
        </w:rPr>
        <w:t>, así como la obligación de que los proyectos que se lleven a cabo consigan un porcentaje de ahorro específico para ser incentivados</w:t>
      </w:r>
      <w:r w:rsidR="00105FB9" w:rsidRPr="009B2392">
        <w:rPr>
          <w:rFonts w:ascii="Calibri" w:eastAsiaTheme="minorHAnsi" w:hAnsi="Calibri" w:cs="Calibri"/>
          <w:color w:val="000000" w:themeColor="text1"/>
          <w:lang w:eastAsia="en-US"/>
        </w:rPr>
        <w:t xml:space="preserve">. </w:t>
      </w:r>
    </w:p>
    <w:p w:rsidR="00C03628" w:rsidRPr="009B2392" w:rsidRDefault="00105FB9" w:rsidP="000A3511">
      <w:pPr>
        <w:pStyle w:val="Default"/>
        <w:spacing w:before="120" w:after="120" w:line="276" w:lineRule="auto"/>
        <w:jc w:val="both"/>
        <w:rPr>
          <w:rFonts w:ascii="Calibri" w:eastAsiaTheme="minorHAnsi" w:hAnsi="Calibri" w:cs="Calibri"/>
          <w:color w:val="000000" w:themeColor="text1"/>
          <w:lang w:eastAsia="en-US"/>
        </w:rPr>
      </w:pPr>
      <w:r w:rsidRPr="009B2392">
        <w:rPr>
          <w:rFonts w:ascii="Calibri" w:eastAsiaTheme="minorHAnsi" w:hAnsi="Calibri" w:cs="Calibri"/>
          <w:color w:val="000000" w:themeColor="text1"/>
          <w:lang w:eastAsia="en-US"/>
        </w:rPr>
        <w:t xml:space="preserve">Esta </w:t>
      </w:r>
      <w:r w:rsidRPr="009B2392">
        <w:rPr>
          <w:rFonts w:ascii="Calibri" w:eastAsiaTheme="minorHAnsi" w:hAnsi="Calibri" w:cs="Calibri"/>
          <w:b/>
          <w:color w:val="000000" w:themeColor="text1"/>
          <w:lang w:eastAsia="en-US"/>
        </w:rPr>
        <w:t>generalidad</w:t>
      </w:r>
      <w:r w:rsidR="00350282" w:rsidRPr="009B2392">
        <w:rPr>
          <w:rFonts w:ascii="Calibri" w:eastAsiaTheme="minorHAnsi" w:hAnsi="Calibri" w:cs="Calibri"/>
          <w:b/>
          <w:color w:val="000000" w:themeColor="text1"/>
          <w:lang w:eastAsia="en-US"/>
        </w:rPr>
        <w:t xml:space="preserve"> en</w:t>
      </w:r>
      <w:r w:rsidRPr="009B2392">
        <w:rPr>
          <w:rFonts w:ascii="Calibri" w:eastAsiaTheme="minorHAnsi" w:hAnsi="Calibri" w:cs="Calibri"/>
          <w:b/>
          <w:color w:val="000000" w:themeColor="text1"/>
          <w:lang w:eastAsia="en-US"/>
        </w:rPr>
        <w:t xml:space="preserve"> la descripción de actuaciones subvencionables</w:t>
      </w:r>
      <w:r w:rsidR="00C03628" w:rsidRPr="009B2392">
        <w:rPr>
          <w:rFonts w:ascii="Calibri" w:eastAsiaTheme="minorHAnsi" w:hAnsi="Calibri" w:cs="Calibri"/>
          <w:color w:val="000000" w:themeColor="text1"/>
          <w:lang w:eastAsia="en-US"/>
        </w:rPr>
        <w:t xml:space="preserve"> </w:t>
      </w:r>
      <w:r w:rsidRPr="009B2392">
        <w:rPr>
          <w:rFonts w:ascii="Calibri" w:eastAsiaTheme="minorHAnsi" w:hAnsi="Calibri" w:cs="Calibri"/>
          <w:color w:val="000000" w:themeColor="text1"/>
          <w:lang w:eastAsia="en-US"/>
        </w:rPr>
        <w:t xml:space="preserve">lleva aparejado </w:t>
      </w:r>
      <w:r w:rsidR="00350282" w:rsidRPr="009B2392">
        <w:rPr>
          <w:rFonts w:ascii="Calibri" w:eastAsiaTheme="minorHAnsi" w:hAnsi="Calibri" w:cs="Calibri"/>
          <w:color w:val="000000" w:themeColor="text1"/>
          <w:lang w:eastAsia="en-US"/>
        </w:rPr>
        <w:t xml:space="preserve">una </w:t>
      </w:r>
      <w:r w:rsidR="00350282" w:rsidRPr="009B2392">
        <w:rPr>
          <w:rFonts w:ascii="Calibri" w:eastAsiaTheme="minorHAnsi" w:hAnsi="Calibri" w:cs="Calibri"/>
          <w:b/>
          <w:color w:val="000000" w:themeColor="text1"/>
          <w:lang w:eastAsia="en-US"/>
        </w:rPr>
        <w:t>dificultad</w:t>
      </w:r>
      <w:r w:rsidR="00350282" w:rsidRPr="009B2392">
        <w:rPr>
          <w:rFonts w:ascii="Calibri" w:eastAsiaTheme="minorHAnsi" w:hAnsi="Calibri" w:cs="Calibri"/>
          <w:color w:val="000000" w:themeColor="text1"/>
          <w:lang w:eastAsia="en-US"/>
        </w:rPr>
        <w:t xml:space="preserve"> adicional, ya que </w:t>
      </w:r>
      <w:r w:rsidRPr="009B2392">
        <w:rPr>
          <w:rFonts w:ascii="Calibri" w:eastAsiaTheme="minorHAnsi" w:hAnsi="Calibri" w:cs="Calibri"/>
          <w:b/>
          <w:color w:val="000000" w:themeColor="text1"/>
          <w:lang w:eastAsia="en-US"/>
        </w:rPr>
        <w:t>las empresas</w:t>
      </w:r>
      <w:r w:rsidR="00350282" w:rsidRPr="009B2392">
        <w:rPr>
          <w:rFonts w:ascii="Calibri" w:eastAsiaTheme="minorHAnsi" w:hAnsi="Calibri" w:cs="Calibri"/>
          <w:b/>
          <w:color w:val="000000" w:themeColor="text1"/>
          <w:lang w:eastAsia="en-US"/>
        </w:rPr>
        <w:t>,</w:t>
      </w:r>
      <w:r w:rsidR="00350282" w:rsidRPr="009B2392">
        <w:rPr>
          <w:rFonts w:ascii="Calibri" w:eastAsiaTheme="minorHAnsi" w:hAnsi="Calibri" w:cs="Calibri"/>
          <w:color w:val="000000" w:themeColor="text1"/>
          <w:lang w:eastAsia="en-US"/>
        </w:rPr>
        <w:t xml:space="preserve"> a no ser que tengan personal muy especializado en materia de energía,</w:t>
      </w:r>
      <w:r w:rsidRPr="009B2392">
        <w:rPr>
          <w:rFonts w:ascii="Calibri" w:eastAsiaTheme="minorHAnsi" w:hAnsi="Calibri" w:cs="Calibri"/>
          <w:color w:val="000000" w:themeColor="text1"/>
          <w:lang w:eastAsia="en-US"/>
        </w:rPr>
        <w:t xml:space="preserve"> </w:t>
      </w:r>
      <w:r w:rsidR="00287752" w:rsidRPr="009B2392">
        <w:rPr>
          <w:rFonts w:ascii="Calibri" w:eastAsiaTheme="minorHAnsi" w:hAnsi="Calibri" w:cs="Calibri"/>
          <w:b/>
          <w:color w:val="000000" w:themeColor="text1"/>
          <w:lang w:eastAsia="en-US"/>
        </w:rPr>
        <w:t>no pueden conocer</w:t>
      </w:r>
      <w:r w:rsidR="00350282" w:rsidRPr="009B2392">
        <w:rPr>
          <w:rFonts w:ascii="Calibri" w:eastAsiaTheme="minorHAnsi" w:hAnsi="Calibri" w:cs="Calibri"/>
          <w:b/>
          <w:color w:val="000000" w:themeColor="text1"/>
          <w:lang w:eastAsia="en-US"/>
        </w:rPr>
        <w:t>, a priori,</w:t>
      </w:r>
      <w:r w:rsidRPr="009B2392">
        <w:rPr>
          <w:rFonts w:ascii="Calibri" w:eastAsiaTheme="minorHAnsi" w:hAnsi="Calibri" w:cs="Calibri"/>
          <w:b/>
          <w:color w:val="000000" w:themeColor="text1"/>
          <w:lang w:eastAsia="en-US"/>
        </w:rPr>
        <w:t xml:space="preserve"> cuáles son</w:t>
      </w:r>
      <w:r w:rsidR="00C03628" w:rsidRPr="009B2392">
        <w:rPr>
          <w:rFonts w:ascii="Calibri" w:eastAsiaTheme="minorHAnsi" w:hAnsi="Calibri" w:cs="Calibri"/>
          <w:b/>
          <w:color w:val="000000" w:themeColor="text1"/>
          <w:lang w:eastAsia="en-US"/>
        </w:rPr>
        <w:t xml:space="preserve"> los requerimientos técnicos de los proyectos</w:t>
      </w:r>
      <w:r w:rsidR="00C03628" w:rsidRPr="009B2392">
        <w:rPr>
          <w:rFonts w:ascii="Calibri" w:eastAsiaTheme="minorHAnsi" w:hAnsi="Calibri" w:cs="Calibri"/>
          <w:color w:val="000000" w:themeColor="text1"/>
          <w:lang w:eastAsia="en-US"/>
        </w:rPr>
        <w:t xml:space="preserve"> </w:t>
      </w:r>
      <w:r w:rsidR="00350282" w:rsidRPr="009B2392">
        <w:rPr>
          <w:rFonts w:ascii="Calibri" w:eastAsiaTheme="minorHAnsi" w:hAnsi="Calibri" w:cs="Calibri"/>
          <w:color w:val="000000" w:themeColor="text1"/>
          <w:lang w:eastAsia="en-US"/>
        </w:rPr>
        <w:t>que se subvencionan o la propia</w:t>
      </w:r>
      <w:r w:rsidR="00C03628" w:rsidRPr="009B2392">
        <w:rPr>
          <w:rFonts w:ascii="Calibri" w:eastAsiaTheme="minorHAnsi" w:hAnsi="Calibri" w:cs="Calibri"/>
          <w:color w:val="000000" w:themeColor="text1"/>
          <w:lang w:eastAsia="en-US"/>
        </w:rPr>
        <w:t xml:space="preserve"> elegibilidad de los gastos </w:t>
      </w:r>
      <w:r w:rsidR="00350282" w:rsidRPr="009B2392">
        <w:rPr>
          <w:rFonts w:ascii="Calibri" w:eastAsiaTheme="minorHAnsi" w:hAnsi="Calibri" w:cs="Calibri"/>
          <w:color w:val="000000" w:themeColor="text1"/>
          <w:lang w:eastAsia="en-US"/>
        </w:rPr>
        <w:t>en los que tienen que incurrir, lo que, evidentemente, redunda en que no solicit</w:t>
      </w:r>
      <w:r w:rsidR="00287752" w:rsidRPr="009B2392">
        <w:rPr>
          <w:rFonts w:ascii="Calibri" w:eastAsiaTheme="minorHAnsi" w:hAnsi="Calibri" w:cs="Calibri"/>
          <w:color w:val="000000" w:themeColor="text1"/>
          <w:lang w:eastAsia="en-US"/>
        </w:rPr>
        <w:t>en</w:t>
      </w:r>
      <w:r w:rsidR="00350282" w:rsidRPr="009B2392">
        <w:rPr>
          <w:rFonts w:ascii="Calibri" w:eastAsiaTheme="minorHAnsi" w:hAnsi="Calibri" w:cs="Calibri"/>
          <w:color w:val="000000" w:themeColor="text1"/>
          <w:lang w:eastAsia="en-US"/>
        </w:rPr>
        <w:t xml:space="preserve"> proyectos.</w:t>
      </w:r>
    </w:p>
    <w:p w:rsidR="00287752" w:rsidRPr="009B2392" w:rsidRDefault="00350282" w:rsidP="00350282">
      <w:pPr>
        <w:pStyle w:val="Default"/>
        <w:spacing w:before="120" w:after="120" w:line="276" w:lineRule="auto"/>
        <w:jc w:val="both"/>
        <w:rPr>
          <w:rFonts w:ascii="Calibri" w:eastAsiaTheme="minorHAnsi" w:hAnsi="Calibri" w:cs="Calibri"/>
          <w:color w:val="000000" w:themeColor="text1"/>
          <w:lang w:eastAsia="en-US"/>
        </w:rPr>
      </w:pPr>
      <w:r w:rsidRPr="009B2392">
        <w:rPr>
          <w:rFonts w:ascii="Calibri" w:eastAsiaTheme="minorHAnsi" w:hAnsi="Calibri" w:cs="Calibri"/>
          <w:color w:val="000000" w:themeColor="text1"/>
          <w:lang w:eastAsia="en-US"/>
        </w:rPr>
        <w:t xml:space="preserve">Precisamente, a fin de facilitar y dinamizar al máximo la presentación de proyectos, </w:t>
      </w:r>
      <w:r w:rsidR="004A6AB1" w:rsidRPr="004A6AB1">
        <w:rPr>
          <w:rFonts w:ascii="Calibri" w:eastAsiaTheme="minorHAnsi" w:hAnsi="Calibri" w:cs="Calibri"/>
          <w:b/>
          <w:color w:val="000000" w:themeColor="text1"/>
          <w:lang w:eastAsia="en-US"/>
        </w:rPr>
        <w:t>además de asesorar técnicamente a las empresas</w:t>
      </w:r>
      <w:r w:rsidR="004A6AB1">
        <w:rPr>
          <w:rFonts w:ascii="Calibri" w:eastAsiaTheme="minorHAnsi" w:hAnsi="Calibri" w:cs="Calibri"/>
          <w:color w:val="000000" w:themeColor="text1"/>
          <w:lang w:eastAsia="en-US"/>
        </w:rPr>
        <w:t xml:space="preserve"> que lo soliciten, </w:t>
      </w:r>
      <w:r w:rsidRPr="009B2392">
        <w:rPr>
          <w:rFonts w:ascii="Calibri" w:eastAsiaTheme="minorHAnsi" w:hAnsi="Calibri" w:cs="Calibri"/>
          <w:color w:val="000000" w:themeColor="text1"/>
          <w:lang w:eastAsia="en-US"/>
        </w:rPr>
        <w:t xml:space="preserve">la </w:t>
      </w:r>
      <w:r w:rsidRPr="009B2392">
        <w:rPr>
          <w:rFonts w:ascii="Calibri" w:eastAsiaTheme="minorHAnsi" w:hAnsi="Calibri" w:cs="Calibri"/>
          <w:b/>
          <w:color w:val="000000" w:themeColor="text1"/>
          <w:lang w:eastAsia="en-US"/>
        </w:rPr>
        <w:t xml:space="preserve">Agencia Andaluza de la Energía está elaborando una serie de catálogos </w:t>
      </w:r>
      <w:r w:rsidR="009B2392" w:rsidRPr="009B2392">
        <w:rPr>
          <w:rFonts w:ascii="Calibri" w:eastAsiaTheme="minorHAnsi" w:hAnsi="Calibri" w:cs="Calibri"/>
          <w:b/>
          <w:color w:val="000000" w:themeColor="text1"/>
          <w:lang w:eastAsia="en-US"/>
        </w:rPr>
        <w:t xml:space="preserve">y </w:t>
      </w:r>
      <w:r w:rsidR="00330F21" w:rsidRPr="009B2392">
        <w:rPr>
          <w:rFonts w:ascii="Calibri" w:eastAsiaTheme="minorHAnsi" w:hAnsi="Calibri" w:cs="Calibri"/>
          <w:b/>
          <w:color w:val="000000" w:themeColor="text1"/>
          <w:lang w:eastAsia="en-US"/>
        </w:rPr>
        <w:t>de fichas técnicas</w:t>
      </w:r>
      <w:r w:rsidR="00287752" w:rsidRPr="009B2392">
        <w:rPr>
          <w:rFonts w:ascii="Calibri" w:eastAsiaTheme="minorHAnsi" w:hAnsi="Calibri" w:cs="Calibri"/>
          <w:b/>
          <w:color w:val="000000" w:themeColor="text1"/>
          <w:lang w:eastAsia="en-US"/>
        </w:rPr>
        <w:t xml:space="preserve"> </w:t>
      </w:r>
      <w:r w:rsidR="00621A8F" w:rsidRPr="009B2392">
        <w:rPr>
          <w:rFonts w:ascii="Calibri" w:eastAsiaTheme="minorHAnsi" w:hAnsi="Calibri" w:cs="Calibri"/>
          <w:b/>
          <w:color w:val="000000" w:themeColor="text1"/>
          <w:lang w:eastAsia="en-US"/>
        </w:rPr>
        <w:t>de mejores soluciones en eficiencia energética</w:t>
      </w:r>
      <w:r w:rsidR="00287752" w:rsidRPr="009B2392">
        <w:rPr>
          <w:rFonts w:ascii="Calibri" w:eastAsiaTheme="minorHAnsi" w:hAnsi="Calibri" w:cs="Calibri"/>
          <w:b/>
          <w:color w:val="000000" w:themeColor="text1"/>
          <w:lang w:eastAsia="en-US"/>
        </w:rPr>
        <w:t>,</w:t>
      </w:r>
      <w:r w:rsidR="00287752" w:rsidRPr="009B2392">
        <w:rPr>
          <w:rFonts w:ascii="Calibri" w:eastAsiaTheme="minorHAnsi" w:hAnsi="Calibri" w:cs="Calibri"/>
          <w:color w:val="000000" w:themeColor="text1"/>
          <w:lang w:eastAsia="en-US"/>
        </w:rPr>
        <w:t xml:space="preserve"> con medidas innovadoras y de alta eficiencia, cuya implantación </w:t>
      </w:r>
      <w:r w:rsidR="00621A8F" w:rsidRPr="009B2392">
        <w:rPr>
          <w:rFonts w:ascii="Calibri" w:eastAsiaTheme="minorHAnsi" w:hAnsi="Calibri" w:cs="Calibri"/>
          <w:color w:val="000000" w:themeColor="text1"/>
          <w:lang w:eastAsia="en-US"/>
        </w:rPr>
        <w:t xml:space="preserve">en las industrias supondrá una mejora de la competitividad del propio sector industrial, así como </w:t>
      </w:r>
      <w:r w:rsidR="00287752" w:rsidRPr="009B2392">
        <w:rPr>
          <w:rFonts w:ascii="Calibri" w:eastAsiaTheme="minorHAnsi" w:hAnsi="Calibri" w:cs="Calibri"/>
          <w:color w:val="000000" w:themeColor="text1"/>
          <w:lang w:eastAsia="en-US"/>
        </w:rPr>
        <w:t xml:space="preserve">un importante avance hacia el modelo de abastecimiento energético sostenible que se persigue. </w:t>
      </w:r>
    </w:p>
    <w:p w:rsidR="00BF78EB" w:rsidRPr="00412C5A" w:rsidRDefault="00287752" w:rsidP="00350282">
      <w:pPr>
        <w:pStyle w:val="Default"/>
        <w:spacing w:before="120" w:after="120" w:line="276" w:lineRule="auto"/>
        <w:jc w:val="both"/>
        <w:rPr>
          <w:rFonts w:ascii="Calibri" w:eastAsiaTheme="minorHAnsi" w:hAnsi="Calibri" w:cs="Calibri"/>
          <w:color w:val="auto"/>
          <w:lang w:eastAsia="en-US"/>
        </w:rPr>
      </w:pPr>
      <w:r w:rsidRPr="009B2392">
        <w:rPr>
          <w:rFonts w:ascii="Calibri" w:eastAsiaTheme="minorHAnsi" w:hAnsi="Calibri" w:cs="Calibri"/>
          <w:color w:val="000000" w:themeColor="text1"/>
          <w:lang w:eastAsia="en-US"/>
        </w:rPr>
        <w:t xml:space="preserve">En ellos se recogen, </w:t>
      </w:r>
      <w:r w:rsidR="00350282" w:rsidRPr="009B2392">
        <w:rPr>
          <w:rFonts w:ascii="Calibri" w:eastAsiaTheme="minorHAnsi" w:hAnsi="Calibri" w:cs="Calibri"/>
          <w:color w:val="000000" w:themeColor="text1"/>
          <w:lang w:eastAsia="en-US"/>
        </w:rPr>
        <w:t>de manera exhaustiva</w:t>
      </w:r>
      <w:r w:rsidRPr="009B2392">
        <w:rPr>
          <w:rFonts w:ascii="Calibri" w:eastAsiaTheme="minorHAnsi" w:hAnsi="Calibri" w:cs="Calibri"/>
          <w:color w:val="000000" w:themeColor="text1"/>
          <w:lang w:eastAsia="en-US"/>
        </w:rPr>
        <w:t>,</w:t>
      </w:r>
      <w:r w:rsidR="00350282" w:rsidRPr="009B2392">
        <w:rPr>
          <w:rFonts w:ascii="Calibri" w:eastAsiaTheme="minorHAnsi" w:hAnsi="Calibri" w:cs="Calibri"/>
          <w:color w:val="000000" w:themeColor="text1"/>
          <w:lang w:eastAsia="en-US"/>
        </w:rPr>
        <w:t xml:space="preserve"> posibles soluciones técnicas a aplicar por tecnología o tipo de empresa, delimitando claramente, además de los conceptos incentivados, el </w:t>
      </w:r>
      <w:r w:rsidR="00350282" w:rsidRPr="009B2392">
        <w:rPr>
          <w:rFonts w:ascii="Calibri" w:eastAsiaTheme="minorHAnsi" w:hAnsi="Calibri" w:cs="Calibri"/>
          <w:b/>
          <w:color w:val="000000" w:themeColor="text1"/>
          <w:lang w:eastAsia="en-US"/>
        </w:rPr>
        <w:t>posible importe de</w:t>
      </w:r>
      <w:r w:rsidRPr="009B2392">
        <w:rPr>
          <w:rFonts w:ascii="Calibri" w:eastAsiaTheme="minorHAnsi" w:hAnsi="Calibri" w:cs="Calibri"/>
          <w:b/>
          <w:color w:val="000000" w:themeColor="text1"/>
          <w:lang w:eastAsia="en-US"/>
        </w:rPr>
        <w:t xml:space="preserve"> la ayuda a percibir.</w:t>
      </w:r>
      <w:r w:rsidRPr="009B2392">
        <w:rPr>
          <w:rFonts w:ascii="Calibri" w:eastAsiaTheme="minorHAnsi" w:hAnsi="Calibri" w:cs="Calibri"/>
          <w:color w:val="000000" w:themeColor="text1"/>
          <w:lang w:eastAsia="en-US"/>
        </w:rPr>
        <w:t xml:space="preserve"> De este modo, la empresa ya puede saber, antes de presentar la solicitud de ayuda, cuál va a ser el importe estimado del incentivo que va a percibir a efectos de buscar financiación</w:t>
      </w:r>
      <w:r w:rsidR="00BF78EB" w:rsidRPr="009B2392">
        <w:rPr>
          <w:rFonts w:ascii="Calibri" w:eastAsiaTheme="minorHAnsi" w:hAnsi="Calibri" w:cs="Calibri"/>
          <w:color w:val="000000" w:themeColor="text1"/>
          <w:lang w:eastAsia="en-US"/>
        </w:rPr>
        <w:t xml:space="preserve">, de cálculo de amortización de la inversión que va a realizar, </w:t>
      </w:r>
      <w:r w:rsidR="008F488A" w:rsidRPr="009B2392">
        <w:rPr>
          <w:rFonts w:ascii="Calibri" w:eastAsiaTheme="minorHAnsi" w:hAnsi="Calibri" w:cs="Calibri"/>
          <w:color w:val="000000" w:themeColor="text1"/>
          <w:lang w:eastAsia="en-US"/>
        </w:rPr>
        <w:t xml:space="preserve">que, sin duda, le va a facilitar la toma de </w:t>
      </w:r>
      <w:r w:rsidR="008F488A" w:rsidRPr="00412C5A">
        <w:rPr>
          <w:rFonts w:ascii="Calibri" w:eastAsiaTheme="minorHAnsi" w:hAnsi="Calibri" w:cs="Calibri"/>
          <w:color w:val="auto"/>
          <w:lang w:eastAsia="en-US"/>
        </w:rPr>
        <w:t xml:space="preserve">decisiones </w:t>
      </w:r>
      <w:r w:rsidR="003D0430" w:rsidRPr="00412C5A">
        <w:rPr>
          <w:rFonts w:ascii="Calibri" w:eastAsiaTheme="minorHAnsi" w:hAnsi="Calibri" w:cs="Calibri"/>
          <w:color w:val="auto"/>
          <w:lang w:eastAsia="en-US"/>
        </w:rPr>
        <w:t>a la hora de invertir</w:t>
      </w:r>
      <w:r w:rsidR="00BF78EB" w:rsidRPr="00412C5A">
        <w:rPr>
          <w:rFonts w:ascii="Calibri" w:eastAsiaTheme="minorHAnsi" w:hAnsi="Calibri" w:cs="Calibri"/>
          <w:color w:val="auto"/>
          <w:lang w:eastAsia="en-US"/>
        </w:rPr>
        <w:t>.</w:t>
      </w:r>
    </w:p>
    <w:p w:rsidR="00A31787" w:rsidRPr="00412C5A" w:rsidRDefault="002F6839" w:rsidP="00350282">
      <w:pPr>
        <w:pStyle w:val="Default"/>
        <w:spacing w:before="120" w:after="120" w:line="276" w:lineRule="auto"/>
        <w:jc w:val="both"/>
        <w:rPr>
          <w:rFonts w:ascii="Calibri" w:eastAsiaTheme="minorHAnsi" w:hAnsi="Calibri" w:cs="Calibri"/>
          <w:color w:val="auto"/>
          <w:lang w:eastAsia="en-US"/>
        </w:rPr>
      </w:pPr>
      <w:r w:rsidRPr="00412C5A">
        <w:rPr>
          <w:rFonts w:ascii="Calibri" w:eastAsiaTheme="minorHAnsi" w:hAnsi="Calibri" w:cs="Calibri"/>
          <w:color w:val="auto"/>
          <w:lang w:eastAsia="en-US"/>
        </w:rPr>
        <w:t>Asimismo, se ha diseñado un aplicativo de fácil uso que permita identificar el cumplimiento de la ratio de ahorro energético esperado respecto a la inversión de mejora de la eficiencia energética.</w:t>
      </w:r>
    </w:p>
    <w:p w:rsidR="002F6839" w:rsidRPr="00412C5A" w:rsidRDefault="002F6839" w:rsidP="002F6839">
      <w:pPr>
        <w:pStyle w:val="Default"/>
        <w:numPr>
          <w:ilvl w:val="0"/>
          <w:numId w:val="21"/>
        </w:numPr>
        <w:pBdr>
          <w:top w:val="single" w:sz="4" w:space="1" w:color="0070C0"/>
          <w:left w:val="single" w:sz="4" w:space="4" w:color="0070C0"/>
          <w:bottom w:val="single" w:sz="4" w:space="1" w:color="0070C0"/>
          <w:right w:val="single" w:sz="4" w:space="4" w:color="0070C0"/>
        </w:pBdr>
        <w:spacing w:before="120" w:after="120" w:line="276" w:lineRule="auto"/>
        <w:jc w:val="both"/>
        <w:rPr>
          <w:rFonts w:ascii="Calibri" w:eastAsiaTheme="minorHAnsi" w:hAnsi="Calibri" w:cs="Calibri"/>
          <w:b/>
          <w:color w:val="auto"/>
          <w:lang w:eastAsia="en-US"/>
        </w:rPr>
      </w:pPr>
      <w:r w:rsidRPr="00412C5A">
        <w:rPr>
          <w:rFonts w:ascii="Calibri" w:eastAsiaTheme="minorHAnsi" w:hAnsi="Calibri" w:cs="Calibri"/>
          <w:b/>
          <w:color w:val="auto"/>
          <w:lang w:eastAsia="en-US"/>
        </w:rPr>
        <w:t>Actuaciones en sectores industriales estratégicos: plan de impulso de la eficiencia energética del Frío Industrial en Andalucía</w:t>
      </w:r>
    </w:p>
    <w:p w:rsidR="009B2392" w:rsidRPr="009B2392" w:rsidRDefault="009B2392" w:rsidP="009B2392">
      <w:pPr>
        <w:pStyle w:val="Default"/>
        <w:spacing w:before="120" w:after="120" w:line="276" w:lineRule="auto"/>
        <w:jc w:val="both"/>
        <w:rPr>
          <w:rFonts w:ascii="Calibri" w:eastAsiaTheme="minorHAnsi" w:hAnsi="Calibri" w:cs="Calibri"/>
          <w:color w:val="000000" w:themeColor="text1"/>
          <w:lang w:eastAsia="en-US"/>
        </w:rPr>
      </w:pPr>
      <w:r w:rsidRPr="009B2392">
        <w:rPr>
          <w:rFonts w:ascii="Calibri" w:eastAsiaTheme="minorHAnsi" w:hAnsi="Calibri" w:cs="Calibri"/>
          <w:color w:val="000000" w:themeColor="text1"/>
          <w:lang w:eastAsia="en-US"/>
        </w:rPr>
        <w:t xml:space="preserve">Además, la Agencia también está trabajando en un Plan de impulso la eficiencia energética para el sector del Frío Industrial andaluz, en colaboración con AFAR </w:t>
      </w:r>
      <w:r w:rsidRPr="009B2392">
        <w:rPr>
          <w:rFonts w:ascii="Calibri" w:eastAsiaTheme="minorHAnsi" w:hAnsi="Calibri" w:cs="Calibri"/>
          <w:color w:val="000000" w:themeColor="text1"/>
          <w:lang w:eastAsia="en-US"/>
        </w:rPr>
        <w:lastRenderedPageBreak/>
        <w:t>(Asociación de Fabricantes Andaluces de Refrigeración). Éste resulta estratégico para conseguir la mejora energética de la industria regional: al ser proveedor directo de mucho del equipamiento industrial utilizado por las empresas, si se trabaja con él apoyándole para que desarrolle maquinaria energéticamente eficiente, éste, a su vez, servirá de elemento tractor para trasladar las mejores tecnologías a toda la cadena productiva.</w:t>
      </w:r>
    </w:p>
    <w:p w:rsidR="009B2392" w:rsidRDefault="009B2392" w:rsidP="009B2392">
      <w:pPr>
        <w:pStyle w:val="Default"/>
        <w:spacing w:before="120" w:after="120" w:line="276" w:lineRule="auto"/>
        <w:jc w:val="both"/>
        <w:rPr>
          <w:rFonts w:ascii="Calibri" w:eastAsiaTheme="minorHAnsi" w:hAnsi="Calibri" w:cs="Calibri"/>
          <w:color w:val="000000" w:themeColor="text1"/>
          <w:lang w:eastAsia="en-US"/>
        </w:rPr>
      </w:pPr>
      <w:r w:rsidRPr="009B2392">
        <w:rPr>
          <w:rFonts w:ascii="Calibri" w:eastAsiaTheme="minorHAnsi" w:hAnsi="Calibri" w:cs="Calibri"/>
          <w:color w:val="000000" w:themeColor="text1"/>
          <w:lang w:eastAsia="en-US"/>
        </w:rPr>
        <w:t xml:space="preserve">El alcance de este plan, en el que se está trabajando, abarca, por un lado, la elaboración de un mapa de proyectos de mejora energética, de aplicación a las propias industrias del frío industrial, que identifique las mejores opciones de eficiencia energética que podrían emprender las empresas asociadas a AFAR y su encuadre en los programas de ayuda; por otro, el desarrollo de material divulgativo acerca de las mejores tecnologías y aplicaciones de frío industrial desarrolladas por las empresas de AFAR, con objeto de difundirlas entre la industria andaluza con mayor potencial de aplicación (industrias agroalimentarias, y particularmente del sector lácteo, hortofrutícola o cárnico, entre otros). </w:t>
      </w:r>
    </w:p>
    <w:p w:rsidR="00A31787" w:rsidRPr="009B2392" w:rsidRDefault="00614AA3" w:rsidP="00A31787">
      <w:pPr>
        <w:pStyle w:val="Default"/>
        <w:numPr>
          <w:ilvl w:val="0"/>
          <w:numId w:val="21"/>
        </w:numPr>
        <w:pBdr>
          <w:top w:val="single" w:sz="4" w:space="1" w:color="0070C0"/>
          <w:left w:val="single" w:sz="4" w:space="4" w:color="0070C0"/>
          <w:bottom w:val="single" w:sz="4" w:space="1" w:color="0070C0"/>
          <w:right w:val="single" w:sz="4" w:space="4" w:color="0070C0"/>
        </w:pBdr>
        <w:spacing w:before="120" w:after="120" w:line="276" w:lineRule="auto"/>
        <w:jc w:val="both"/>
        <w:rPr>
          <w:rFonts w:ascii="Calibri" w:eastAsiaTheme="minorHAnsi" w:hAnsi="Calibri" w:cs="Calibri"/>
          <w:b/>
          <w:color w:val="000000" w:themeColor="text1"/>
          <w:lang w:eastAsia="en-US"/>
        </w:rPr>
      </w:pPr>
      <w:r w:rsidRPr="00614AA3">
        <w:rPr>
          <w:rFonts w:ascii="Calibri" w:eastAsiaTheme="minorHAnsi" w:hAnsi="Calibri" w:cs="Calibri"/>
          <w:b/>
          <w:color w:val="000000" w:themeColor="text1"/>
          <w:lang w:eastAsia="en-US"/>
        </w:rPr>
        <w:t xml:space="preserve">Mayor facilidad de acceso a las ayudas para reducir costes preparatorios y facilitar la decisión de invertir en eficiencia energética por parte de las empresas </w:t>
      </w:r>
    </w:p>
    <w:p w:rsidR="007C29FC" w:rsidRDefault="00E22204" w:rsidP="007C29FC">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Uno de los mayores hándicaps que pueden tener los grandes proyectos industriales incentivados es que, </w:t>
      </w:r>
      <w:r w:rsidRPr="00521896">
        <w:rPr>
          <w:rFonts w:ascii="Calibri" w:eastAsiaTheme="minorHAnsi" w:hAnsi="Calibri" w:cs="Calibri"/>
          <w:b/>
          <w:color w:val="000000" w:themeColor="text1"/>
          <w:lang w:eastAsia="en-US"/>
        </w:rPr>
        <w:t xml:space="preserve">en el momento de la realización de la solicitud, no siempre es posible </w:t>
      </w:r>
      <w:r w:rsidR="00614AA3">
        <w:rPr>
          <w:rFonts w:ascii="Calibri" w:eastAsiaTheme="minorHAnsi" w:hAnsi="Calibri" w:cs="Calibri"/>
          <w:b/>
          <w:color w:val="000000" w:themeColor="text1"/>
          <w:lang w:eastAsia="en-US"/>
        </w:rPr>
        <w:t xml:space="preserve">conocer la solución técnica que mejor se ajuste a las necesidades de la empresa, ni </w:t>
      </w:r>
      <w:r w:rsidRPr="00521896">
        <w:rPr>
          <w:rFonts w:ascii="Calibri" w:eastAsiaTheme="minorHAnsi" w:hAnsi="Calibri" w:cs="Calibri"/>
          <w:b/>
          <w:color w:val="000000" w:themeColor="text1"/>
          <w:lang w:eastAsia="en-US"/>
        </w:rPr>
        <w:t>tener un presupuesto 100% realista</w:t>
      </w:r>
      <w:r>
        <w:rPr>
          <w:rFonts w:ascii="Calibri" w:eastAsiaTheme="minorHAnsi" w:hAnsi="Calibri" w:cs="Calibri"/>
          <w:color w:val="000000" w:themeColor="text1"/>
          <w:lang w:eastAsia="en-US"/>
        </w:rPr>
        <w:t xml:space="preserve"> sobre la inversión a realizar</w:t>
      </w:r>
      <w:r w:rsidR="00614AA3">
        <w:rPr>
          <w:rFonts w:ascii="Calibri" w:eastAsiaTheme="minorHAnsi" w:hAnsi="Calibri" w:cs="Calibri"/>
          <w:color w:val="000000" w:themeColor="text1"/>
          <w:lang w:eastAsia="en-US"/>
        </w:rPr>
        <w:t>; requiriendo,</w:t>
      </w:r>
      <w:r>
        <w:rPr>
          <w:rFonts w:ascii="Calibri" w:eastAsiaTheme="minorHAnsi" w:hAnsi="Calibri" w:cs="Calibri"/>
          <w:color w:val="000000" w:themeColor="text1"/>
          <w:lang w:eastAsia="en-US"/>
        </w:rPr>
        <w:t xml:space="preserve"> en la gran mayoría de las ocasiones, de la realización de auditorías o estudios previos para concretar las actuaciones a realizar</w:t>
      </w:r>
      <w:r w:rsidR="00614AA3">
        <w:rPr>
          <w:rFonts w:ascii="Calibri" w:eastAsiaTheme="minorHAnsi" w:hAnsi="Calibri" w:cs="Calibri"/>
          <w:color w:val="000000" w:themeColor="text1"/>
          <w:lang w:eastAsia="en-US"/>
        </w:rPr>
        <w:t xml:space="preserve"> (proyecto de ingeniería conceptual)</w:t>
      </w:r>
      <w:r>
        <w:rPr>
          <w:rFonts w:ascii="Calibri" w:eastAsiaTheme="minorHAnsi" w:hAnsi="Calibri" w:cs="Calibri"/>
          <w:color w:val="000000" w:themeColor="text1"/>
          <w:lang w:eastAsia="en-US"/>
        </w:rPr>
        <w:t xml:space="preserve">. </w:t>
      </w:r>
    </w:p>
    <w:p w:rsidR="00E22204" w:rsidRPr="00521896" w:rsidRDefault="00E22204" w:rsidP="00A31787">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t xml:space="preserve">Sin embargo, </w:t>
      </w:r>
      <w:r w:rsidR="007C29FC">
        <w:rPr>
          <w:rFonts w:ascii="Calibri" w:eastAsiaTheme="minorHAnsi" w:hAnsi="Calibri" w:cs="Calibri"/>
          <w:color w:val="000000" w:themeColor="text1"/>
          <w:lang w:eastAsia="en-US"/>
        </w:rPr>
        <w:t xml:space="preserve">para </w:t>
      </w:r>
      <w:r>
        <w:rPr>
          <w:rFonts w:ascii="Calibri" w:eastAsiaTheme="minorHAnsi" w:hAnsi="Calibri" w:cs="Calibri"/>
          <w:color w:val="000000" w:themeColor="text1"/>
          <w:lang w:eastAsia="en-US"/>
        </w:rPr>
        <w:t xml:space="preserve">muchas de las empresas, </w:t>
      </w:r>
      <w:r w:rsidR="007C29FC">
        <w:rPr>
          <w:rFonts w:ascii="Calibri" w:eastAsiaTheme="minorHAnsi" w:hAnsi="Calibri" w:cs="Calibri"/>
          <w:color w:val="000000" w:themeColor="text1"/>
          <w:lang w:eastAsia="en-US"/>
        </w:rPr>
        <w:t xml:space="preserve">uno de los </w:t>
      </w:r>
      <w:r w:rsidR="007C29FC" w:rsidRPr="00521896">
        <w:rPr>
          <w:rFonts w:ascii="Calibri" w:eastAsiaTheme="minorHAnsi" w:hAnsi="Calibri" w:cs="Calibri"/>
          <w:b/>
          <w:color w:val="000000" w:themeColor="text1"/>
          <w:lang w:eastAsia="en-US"/>
        </w:rPr>
        <w:t xml:space="preserve">elementos clave para decidir invertir </w:t>
      </w:r>
      <w:r w:rsidR="007C29FC">
        <w:rPr>
          <w:rFonts w:ascii="Calibri" w:eastAsiaTheme="minorHAnsi" w:hAnsi="Calibri" w:cs="Calibri"/>
          <w:color w:val="000000" w:themeColor="text1"/>
          <w:lang w:eastAsia="en-US"/>
        </w:rPr>
        <w:t xml:space="preserve">en mejorar energéticamente es </w:t>
      </w:r>
      <w:r w:rsidR="007C29FC" w:rsidRPr="00521896">
        <w:rPr>
          <w:rFonts w:ascii="Calibri" w:eastAsiaTheme="minorHAnsi" w:hAnsi="Calibri" w:cs="Calibri"/>
          <w:b/>
          <w:color w:val="000000" w:themeColor="text1"/>
          <w:lang w:eastAsia="en-US"/>
        </w:rPr>
        <w:t>saber de antemano si van a contar con la ayuda.</w:t>
      </w:r>
    </w:p>
    <w:p w:rsidR="007C29FC" w:rsidRDefault="007C29FC" w:rsidP="00A31787">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Para resolver esta situación, desde la Agencia se ha diseñado el mecanismo </w:t>
      </w:r>
      <w:r w:rsidR="00526B6B">
        <w:rPr>
          <w:rFonts w:ascii="Calibri" w:eastAsiaTheme="minorHAnsi" w:hAnsi="Calibri" w:cs="Calibri"/>
          <w:color w:val="000000" w:themeColor="text1"/>
          <w:lang w:eastAsia="en-US"/>
        </w:rPr>
        <w:t xml:space="preserve">de </w:t>
      </w:r>
      <w:r w:rsidR="00740CFF">
        <w:rPr>
          <w:rFonts w:ascii="Calibri" w:eastAsiaTheme="minorHAnsi" w:hAnsi="Calibri" w:cs="Calibri"/>
          <w:color w:val="000000" w:themeColor="text1"/>
          <w:lang w:eastAsia="en-US"/>
        </w:rPr>
        <w:t>establecer resoluciones de concesión que van a tener</w:t>
      </w:r>
      <w:r w:rsidRPr="007C29FC">
        <w:rPr>
          <w:rFonts w:ascii="Calibri" w:eastAsiaTheme="minorHAnsi" w:hAnsi="Calibri" w:cs="Calibri"/>
          <w:color w:val="000000" w:themeColor="text1"/>
          <w:lang w:eastAsia="en-US"/>
        </w:rPr>
        <w:t xml:space="preserve"> la peculiaridad de quedar </w:t>
      </w:r>
      <w:r w:rsidRPr="00521896">
        <w:rPr>
          <w:rFonts w:ascii="Calibri" w:eastAsiaTheme="minorHAnsi" w:hAnsi="Calibri" w:cs="Calibri"/>
          <w:b/>
          <w:color w:val="000000" w:themeColor="text1"/>
          <w:lang w:eastAsia="en-US"/>
        </w:rPr>
        <w:t>condicionada</w:t>
      </w:r>
      <w:r w:rsidR="00740CFF" w:rsidRPr="00521896">
        <w:rPr>
          <w:rFonts w:ascii="Calibri" w:eastAsiaTheme="minorHAnsi" w:hAnsi="Calibri" w:cs="Calibri"/>
          <w:b/>
          <w:color w:val="000000" w:themeColor="text1"/>
          <w:lang w:eastAsia="en-US"/>
        </w:rPr>
        <w:t>s</w:t>
      </w:r>
      <w:r w:rsidRPr="00521896">
        <w:rPr>
          <w:rFonts w:ascii="Calibri" w:eastAsiaTheme="minorHAnsi" w:hAnsi="Calibri" w:cs="Calibri"/>
          <w:b/>
          <w:color w:val="000000" w:themeColor="text1"/>
          <w:lang w:eastAsia="en-US"/>
        </w:rPr>
        <w:t xml:space="preserve"> a la aportación de cierta documentación</w:t>
      </w:r>
      <w:r w:rsidR="00521896">
        <w:rPr>
          <w:rFonts w:ascii="Calibri" w:eastAsiaTheme="minorHAnsi" w:hAnsi="Calibri" w:cs="Calibri"/>
          <w:color w:val="000000" w:themeColor="text1"/>
          <w:lang w:eastAsia="en-US"/>
        </w:rPr>
        <w:t xml:space="preserve"> por parte de la empresa</w:t>
      </w:r>
      <w:r w:rsidRPr="007C29FC">
        <w:rPr>
          <w:rFonts w:ascii="Calibri" w:eastAsiaTheme="minorHAnsi" w:hAnsi="Calibri" w:cs="Calibri"/>
          <w:color w:val="000000" w:themeColor="text1"/>
          <w:lang w:eastAsia="en-US"/>
        </w:rPr>
        <w:t xml:space="preserve"> en un plazo de 4 </w:t>
      </w:r>
      <w:proofErr w:type="spellStart"/>
      <w:r w:rsidRPr="007C29FC">
        <w:rPr>
          <w:rFonts w:ascii="Calibri" w:eastAsiaTheme="minorHAnsi" w:hAnsi="Calibri" w:cs="Calibri"/>
          <w:color w:val="000000" w:themeColor="text1"/>
          <w:lang w:eastAsia="en-US"/>
        </w:rPr>
        <w:t>ó</w:t>
      </w:r>
      <w:proofErr w:type="spellEnd"/>
      <w:r w:rsidRPr="007C29FC">
        <w:rPr>
          <w:rFonts w:ascii="Calibri" w:eastAsiaTheme="minorHAnsi" w:hAnsi="Calibri" w:cs="Calibri"/>
          <w:color w:val="000000" w:themeColor="text1"/>
          <w:lang w:eastAsia="en-US"/>
        </w:rPr>
        <w:t xml:space="preserve"> 6 meses, en función del importe de la ayuda</w:t>
      </w:r>
      <w:r w:rsidR="004A6AB1">
        <w:rPr>
          <w:rFonts w:ascii="Calibri" w:eastAsiaTheme="minorHAnsi" w:hAnsi="Calibri" w:cs="Calibri"/>
          <w:color w:val="000000" w:themeColor="text1"/>
          <w:lang w:eastAsia="en-US"/>
        </w:rPr>
        <w:t xml:space="preserve">, para acreditar la madurez del proyecto y poder ajustar el </w:t>
      </w:r>
      <w:r w:rsidR="004A6AB1" w:rsidRPr="007C29FC">
        <w:rPr>
          <w:rFonts w:ascii="Calibri" w:eastAsiaTheme="minorHAnsi" w:hAnsi="Calibri" w:cs="Calibri"/>
          <w:color w:val="000000" w:themeColor="text1"/>
          <w:lang w:eastAsia="en-US"/>
        </w:rPr>
        <w:t xml:space="preserve">presupuesto </w:t>
      </w:r>
      <w:r w:rsidR="004A6AB1">
        <w:rPr>
          <w:rFonts w:ascii="Calibri" w:eastAsiaTheme="minorHAnsi" w:hAnsi="Calibri" w:cs="Calibri"/>
          <w:color w:val="000000" w:themeColor="text1"/>
          <w:lang w:eastAsia="en-US"/>
        </w:rPr>
        <w:t>real</w:t>
      </w:r>
      <w:r w:rsidR="004A6AB1" w:rsidRPr="007C29FC">
        <w:rPr>
          <w:rFonts w:ascii="Calibri" w:eastAsiaTheme="minorHAnsi" w:hAnsi="Calibri" w:cs="Calibri"/>
          <w:color w:val="000000" w:themeColor="text1"/>
          <w:lang w:eastAsia="en-US"/>
        </w:rPr>
        <w:t xml:space="preserve"> y </w:t>
      </w:r>
      <w:r w:rsidR="004A6AB1">
        <w:rPr>
          <w:rFonts w:ascii="Calibri" w:eastAsiaTheme="minorHAnsi" w:hAnsi="Calibri" w:cs="Calibri"/>
          <w:color w:val="000000" w:themeColor="text1"/>
          <w:lang w:eastAsia="en-US"/>
        </w:rPr>
        <w:t xml:space="preserve">los </w:t>
      </w:r>
      <w:r w:rsidR="004A6AB1" w:rsidRPr="007C29FC">
        <w:rPr>
          <w:rFonts w:ascii="Calibri" w:eastAsiaTheme="minorHAnsi" w:hAnsi="Calibri" w:cs="Calibri"/>
          <w:color w:val="000000" w:themeColor="text1"/>
          <w:lang w:eastAsia="en-US"/>
        </w:rPr>
        <w:t>plazos de ejecución y justificación</w:t>
      </w:r>
      <w:r w:rsidR="004A6AB1">
        <w:rPr>
          <w:rFonts w:ascii="Calibri" w:eastAsiaTheme="minorHAnsi" w:hAnsi="Calibri" w:cs="Calibri"/>
          <w:color w:val="000000" w:themeColor="text1"/>
          <w:lang w:eastAsia="en-US"/>
        </w:rPr>
        <w:t xml:space="preserve"> del proyecto</w:t>
      </w:r>
      <w:r w:rsidRPr="007C29FC">
        <w:rPr>
          <w:rFonts w:ascii="Calibri" w:eastAsiaTheme="minorHAnsi" w:hAnsi="Calibri" w:cs="Calibri"/>
          <w:color w:val="000000" w:themeColor="text1"/>
          <w:lang w:eastAsia="en-US"/>
        </w:rPr>
        <w:t xml:space="preserve">. Tras ello, </w:t>
      </w:r>
      <w:r w:rsidR="004A6AB1">
        <w:rPr>
          <w:rFonts w:ascii="Calibri" w:eastAsiaTheme="minorHAnsi" w:hAnsi="Calibri" w:cs="Calibri"/>
          <w:color w:val="000000" w:themeColor="text1"/>
          <w:lang w:eastAsia="en-US"/>
        </w:rPr>
        <w:t>desde la Agencia se procederá a modificar la</w:t>
      </w:r>
      <w:r w:rsidRPr="007C29FC">
        <w:rPr>
          <w:rFonts w:ascii="Calibri" w:eastAsiaTheme="minorHAnsi" w:hAnsi="Calibri" w:cs="Calibri"/>
          <w:color w:val="000000" w:themeColor="text1"/>
          <w:lang w:eastAsia="en-US"/>
        </w:rPr>
        <w:t xml:space="preserve"> resolución de concesión a efectos de </w:t>
      </w:r>
      <w:r w:rsidR="00521896">
        <w:rPr>
          <w:rFonts w:ascii="Calibri" w:eastAsiaTheme="minorHAnsi" w:hAnsi="Calibri" w:cs="Calibri"/>
          <w:color w:val="000000" w:themeColor="text1"/>
          <w:lang w:eastAsia="en-US"/>
        </w:rPr>
        <w:t xml:space="preserve">regularizar </w:t>
      </w:r>
      <w:r w:rsidRPr="007C29FC">
        <w:rPr>
          <w:rFonts w:ascii="Calibri" w:eastAsiaTheme="minorHAnsi" w:hAnsi="Calibri" w:cs="Calibri"/>
          <w:color w:val="000000" w:themeColor="text1"/>
          <w:lang w:eastAsia="en-US"/>
        </w:rPr>
        <w:t>el importe de ayuda</w:t>
      </w:r>
      <w:r w:rsidR="004A6AB1">
        <w:rPr>
          <w:rFonts w:ascii="Calibri" w:eastAsiaTheme="minorHAnsi" w:hAnsi="Calibri" w:cs="Calibri"/>
          <w:color w:val="000000" w:themeColor="text1"/>
          <w:lang w:eastAsia="en-US"/>
        </w:rPr>
        <w:t xml:space="preserve"> a los nuevos </w:t>
      </w:r>
      <w:r w:rsidRPr="007C29FC">
        <w:rPr>
          <w:rFonts w:ascii="Calibri" w:eastAsiaTheme="minorHAnsi" w:hAnsi="Calibri" w:cs="Calibri"/>
          <w:color w:val="000000" w:themeColor="text1"/>
          <w:lang w:eastAsia="en-US"/>
        </w:rPr>
        <w:t>presupuesto</w:t>
      </w:r>
      <w:r w:rsidR="004A6AB1">
        <w:rPr>
          <w:rFonts w:ascii="Calibri" w:eastAsiaTheme="minorHAnsi" w:hAnsi="Calibri" w:cs="Calibri"/>
          <w:color w:val="000000" w:themeColor="text1"/>
          <w:lang w:eastAsia="en-US"/>
        </w:rPr>
        <w:t>s</w:t>
      </w:r>
      <w:r w:rsidRPr="007C29FC">
        <w:rPr>
          <w:rFonts w:ascii="Calibri" w:eastAsiaTheme="minorHAnsi" w:hAnsi="Calibri" w:cs="Calibri"/>
          <w:color w:val="000000" w:themeColor="text1"/>
          <w:lang w:eastAsia="en-US"/>
        </w:rPr>
        <w:t xml:space="preserve"> a y </w:t>
      </w:r>
      <w:r w:rsidR="00521896">
        <w:rPr>
          <w:rFonts w:ascii="Calibri" w:eastAsiaTheme="minorHAnsi" w:hAnsi="Calibri" w:cs="Calibri"/>
          <w:color w:val="000000" w:themeColor="text1"/>
          <w:lang w:eastAsia="en-US"/>
        </w:rPr>
        <w:t xml:space="preserve">los </w:t>
      </w:r>
      <w:r w:rsidRPr="007C29FC">
        <w:rPr>
          <w:rFonts w:ascii="Calibri" w:eastAsiaTheme="minorHAnsi" w:hAnsi="Calibri" w:cs="Calibri"/>
          <w:color w:val="000000" w:themeColor="text1"/>
          <w:lang w:eastAsia="en-US"/>
        </w:rPr>
        <w:t>plazos de ejecución y justificación.</w:t>
      </w:r>
    </w:p>
    <w:p w:rsidR="004A6AB1" w:rsidRDefault="004A6AB1" w:rsidP="00A31787">
      <w:pPr>
        <w:pStyle w:val="Default"/>
        <w:spacing w:before="120" w:after="120" w:line="276" w:lineRule="auto"/>
        <w:jc w:val="both"/>
        <w:rPr>
          <w:rFonts w:ascii="Calibri" w:eastAsiaTheme="minorHAnsi" w:hAnsi="Calibri" w:cs="Calibri"/>
          <w:b/>
          <w:color w:val="000000" w:themeColor="text1"/>
          <w:lang w:eastAsia="en-US"/>
        </w:rPr>
      </w:pPr>
      <w:r>
        <w:rPr>
          <w:rFonts w:ascii="Calibri" w:eastAsiaTheme="minorHAnsi" w:hAnsi="Calibri" w:cs="Calibri"/>
          <w:color w:val="000000" w:themeColor="text1"/>
          <w:lang w:eastAsia="en-US"/>
        </w:rPr>
        <w:lastRenderedPageBreak/>
        <w:t xml:space="preserve">Este mecanismo va a permitir, por un lado, </w:t>
      </w:r>
      <w:r w:rsidRPr="00521896">
        <w:rPr>
          <w:rFonts w:ascii="Calibri" w:eastAsiaTheme="minorHAnsi" w:hAnsi="Calibri" w:cs="Calibri"/>
          <w:b/>
          <w:color w:val="000000" w:themeColor="text1"/>
          <w:lang w:eastAsia="en-US"/>
        </w:rPr>
        <w:t>que las empresas puedan contar con una resolución de concesión de la ayuda en firme que les ayude a dar el paso para invertir</w:t>
      </w:r>
      <w:r w:rsidR="00614AA3">
        <w:rPr>
          <w:rFonts w:ascii="Calibri" w:eastAsiaTheme="minorHAnsi" w:hAnsi="Calibri" w:cs="Calibri"/>
          <w:b/>
          <w:color w:val="000000" w:themeColor="text1"/>
          <w:lang w:eastAsia="en-US"/>
        </w:rPr>
        <w:t>, que también va a repercutir en que puedan reducir sus costes preparatorios (ingeniería conceptual)</w:t>
      </w:r>
      <w:r>
        <w:rPr>
          <w:rFonts w:ascii="Calibri" w:eastAsiaTheme="minorHAnsi" w:hAnsi="Calibri" w:cs="Calibri"/>
          <w:color w:val="000000" w:themeColor="text1"/>
          <w:lang w:eastAsia="en-US"/>
        </w:rPr>
        <w:t xml:space="preserve"> y, por otro, que la </w:t>
      </w:r>
      <w:r w:rsidRPr="002C70BB">
        <w:rPr>
          <w:rFonts w:ascii="Calibri" w:eastAsiaTheme="minorHAnsi" w:hAnsi="Calibri" w:cs="Calibri"/>
          <w:b/>
          <w:color w:val="000000" w:themeColor="text1"/>
          <w:lang w:eastAsia="en-US"/>
        </w:rPr>
        <w:t xml:space="preserve">Administración disponga de mecanismos para saber si los proyectos solicitados van a llevarse a cabo en </w:t>
      </w:r>
      <w:r w:rsidR="00521896" w:rsidRPr="002C70BB">
        <w:rPr>
          <w:rFonts w:ascii="Calibri" w:eastAsiaTheme="minorHAnsi" w:hAnsi="Calibri" w:cs="Calibri"/>
          <w:b/>
          <w:color w:val="000000" w:themeColor="text1"/>
          <w:lang w:eastAsia="en-US"/>
        </w:rPr>
        <w:t>las condiciones en las que fueron resueltos</w:t>
      </w:r>
      <w:r w:rsidRPr="002C70BB">
        <w:rPr>
          <w:rFonts w:ascii="Calibri" w:eastAsiaTheme="minorHAnsi" w:hAnsi="Calibri" w:cs="Calibri"/>
          <w:b/>
          <w:color w:val="000000" w:themeColor="text1"/>
          <w:lang w:eastAsia="en-US"/>
        </w:rPr>
        <w:t>,</w:t>
      </w:r>
      <w:r>
        <w:rPr>
          <w:rFonts w:ascii="Calibri" w:eastAsiaTheme="minorHAnsi" w:hAnsi="Calibri" w:cs="Calibri"/>
          <w:color w:val="000000" w:themeColor="text1"/>
          <w:lang w:eastAsia="en-US"/>
        </w:rPr>
        <w:t xml:space="preserve"> sin tener que esperar a </w:t>
      </w:r>
      <w:r w:rsidR="008805D2">
        <w:rPr>
          <w:rFonts w:ascii="Calibri" w:eastAsiaTheme="minorHAnsi" w:hAnsi="Calibri" w:cs="Calibri"/>
          <w:color w:val="000000" w:themeColor="text1"/>
          <w:lang w:eastAsia="en-US"/>
        </w:rPr>
        <w:t>que llegue el momento de la justificación</w:t>
      </w:r>
      <w:r w:rsidR="00521896">
        <w:rPr>
          <w:rFonts w:ascii="Calibri" w:eastAsiaTheme="minorHAnsi" w:hAnsi="Calibri" w:cs="Calibri"/>
          <w:color w:val="000000" w:themeColor="text1"/>
          <w:lang w:eastAsia="en-US"/>
        </w:rPr>
        <w:t xml:space="preserve"> de la ayuda</w:t>
      </w:r>
      <w:r w:rsidR="008805D2">
        <w:rPr>
          <w:rFonts w:ascii="Calibri" w:eastAsiaTheme="minorHAnsi" w:hAnsi="Calibri" w:cs="Calibri"/>
          <w:color w:val="000000" w:themeColor="text1"/>
          <w:lang w:eastAsia="en-US"/>
        </w:rPr>
        <w:t xml:space="preserve">. Así, se pueden </w:t>
      </w:r>
      <w:r w:rsidR="008805D2" w:rsidRPr="002C70BB">
        <w:rPr>
          <w:rFonts w:ascii="Calibri" w:eastAsiaTheme="minorHAnsi" w:hAnsi="Calibri" w:cs="Calibri"/>
          <w:b/>
          <w:color w:val="000000" w:themeColor="text1"/>
          <w:lang w:eastAsia="en-US"/>
        </w:rPr>
        <w:t>liberar más rápidamente los fondos</w:t>
      </w:r>
      <w:r w:rsidR="004B7552" w:rsidRPr="002C70BB">
        <w:rPr>
          <w:rFonts w:ascii="Calibri" w:eastAsiaTheme="minorHAnsi" w:hAnsi="Calibri" w:cs="Calibri"/>
          <w:b/>
          <w:color w:val="000000" w:themeColor="text1"/>
          <w:lang w:eastAsia="en-US"/>
        </w:rPr>
        <w:t xml:space="preserve"> y destinarlos a otros proyectos que sí tengan viabilidad</w:t>
      </w:r>
      <w:r w:rsidR="00614AA3">
        <w:rPr>
          <w:rFonts w:ascii="Calibri" w:eastAsiaTheme="minorHAnsi" w:hAnsi="Calibri" w:cs="Calibri"/>
          <w:b/>
          <w:color w:val="000000" w:themeColor="text1"/>
          <w:lang w:eastAsia="en-US"/>
        </w:rPr>
        <w:t>.</w:t>
      </w:r>
    </w:p>
    <w:p w:rsidR="002C70BB" w:rsidRDefault="002C70BB" w:rsidP="002C70BB">
      <w:pPr>
        <w:pStyle w:val="Default"/>
        <w:spacing w:before="120" w:after="120" w:line="276" w:lineRule="auto"/>
        <w:jc w:val="both"/>
        <w:rPr>
          <w:rFonts w:ascii="Calibri" w:eastAsiaTheme="minorHAnsi" w:hAnsi="Calibri" w:cs="Calibri"/>
          <w:color w:val="000000" w:themeColor="text1"/>
          <w:lang w:eastAsia="en-US"/>
        </w:rPr>
      </w:pPr>
      <w:r w:rsidRPr="003E4940">
        <w:rPr>
          <w:rFonts w:ascii="Calibri" w:eastAsiaTheme="minorHAnsi" w:hAnsi="Calibri" w:cs="Calibri"/>
          <w:color w:val="000000" w:themeColor="text1"/>
          <w:lang w:eastAsia="en-US"/>
        </w:rPr>
        <w:t>Esto, además, va a tener especial incidencia</w:t>
      </w:r>
      <w:r>
        <w:rPr>
          <w:rFonts w:ascii="Calibri" w:eastAsiaTheme="minorHAnsi" w:hAnsi="Calibri" w:cs="Calibri"/>
          <w:b/>
          <w:color w:val="000000" w:themeColor="text1"/>
          <w:lang w:eastAsia="en-US"/>
        </w:rPr>
        <w:t xml:space="preserve"> </w:t>
      </w:r>
      <w:r>
        <w:rPr>
          <w:rFonts w:ascii="Calibri" w:eastAsiaTheme="minorHAnsi" w:hAnsi="Calibri" w:cs="Calibri"/>
          <w:color w:val="000000" w:themeColor="text1"/>
          <w:lang w:eastAsia="en-US"/>
        </w:rPr>
        <w:t>en</w:t>
      </w:r>
      <w:r w:rsidRPr="002C70BB">
        <w:rPr>
          <w:rFonts w:ascii="Calibri" w:eastAsiaTheme="minorHAnsi" w:hAnsi="Calibri" w:cs="Calibri"/>
          <w:color w:val="000000" w:themeColor="text1"/>
          <w:lang w:eastAsia="en-US"/>
        </w:rPr>
        <w:t xml:space="preserve"> caso de agotamiento del presupuesto, </w:t>
      </w:r>
      <w:r>
        <w:rPr>
          <w:rFonts w:ascii="Calibri" w:eastAsiaTheme="minorHAnsi" w:hAnsi="Calibri" w:cs="Calibri"/>
          <w:color w:val="000000" w:themeColor="text1"/>
          <w:lang w:eastAsia="en-US"/>
        </w:rPr>
        <w:t xml:space="preserve">ya que, </w:t>
      </w:r>
      <w:r w:rsidRPr="002C70BB">
        <w:rPr>
          <w:rFonts w:ascii="Calibri" w:eastAsiaTheme="minorHAnsi" w:hAnsi="Calibri" w:cs="Calibri"/>
          <w:color w:val="000000" w:themeColor="text1"/>
          <w:lang w:eastAsia="en-US"/>
        </w:rPr>
        <w:t xml:space="preserve">siempre que siga vigente la convocatoria, </w:t>
      </w:r>
      <w:r w:rsidR="003E4940">
        <w:rPr>
          <w:rFonts w:ascii="Calibri" w:eastAsiaTheme="minorHAnsi" w:hAnsi="Calibri" w:cs="Calibri"/>
          <w:color w:val="000000" w:themeColor="text1"/>
          <w:lang w:eastAsia="en-US"/>
        </w:rPr>
        <w:t xml:space="preserve">se </w:t>
      </w:r>
      <w:r w:rsidRPr="002C70BB">
        <w:rPr>
          <w:rFonts w:ascii="Calibri" w:eastAsiaTheme="minorHAnsi" w:hAnsi="Calibri" w:cs="Calibri"/>
          <w:color w:val="000000" w:themeColor="text1"/>
          <w:lang w:eastAsia="en-US"/>
        </w:rPr>
        <w:t>p</w:t>
      </w:r>
      <w:r w:rsidR="003E4940">
        <w:rPr>
          <w:rFonts w:ascii="Calibri" w:eastAsiaTheme="minorHAnsi" w:hAnsi="Calibri" w:cs="Calibri"/>
          <w:color w:val="000000" w:themeColor="text1"/>
          <w:lang w:eastAsia="en-US"/>
        </w:rPr>
        <w:t xml:space="preserve">ueden </w:t>
      </w:r>
      <w:r w:rsidRPr="002C70BB">
        <w:rPr>
          <w:rFonts w:ascii="Calibri" w:eastAsiaTheme="minorHAnsi" w:hAnsi="Calibri" w:cs="Calibri"/>
          <w:color w:val="000000" w:themeColor="text1"/>
          <w:lang w:eastAsia="en-US"/>
        </w:rPr>
        <w:t xml:space="preserve">seguir registrándose solicitudes en lista de reserva provisional supeditadas a que se produzcan desestimaciones o revocaciones de solicitudes </w:t>
      </w:r>
      <w:r>
        <w:rPr>
          <w:rFonts w:ascii="Calibri" w:eastAsiaTheme="minorHAnsi" w:hAnsi="Calibri" w:cs="Calibri"/>
          <w:color w:val="000000" w:themeColor="text1"/>
          <w:lang w:eastAsia="en-US"/>
        </w:rPr>
        <w:t>que, gracias a este mecanismo</w:t>
      </w:r>
      <w:r w:rsidR="003E4940">
        <w:rPr>
          <w:rFonts w:ascii="Calibri" w:eastAsiaTheme="minorHAnsi" w:hAnsi="Calibri" w:cs="Calibri"/>
          <w:color w:val="000000" w:themeColor="text1"/>
          <w:lang w:eastAsia="en-US"/>
        </w:rPr>
        <w:t>,</w:t>
      </w:r>
      <w:r>
        <w:rPr>
          <w:rFonts w:ascii="Calibri" w:eastAsiaTheme="minorHAnsi" w:hAnsi="Calibri" w:cs="Calibri"/>
          <w:color w:val="000000" w:themeColor="text1"/>
          <w:lang w:eastAsia="en-US"/>
        </w:rPr>
        <w:t xml:space="preserve"> se </w:t>
      </w:r>
      <w:r w:rsidR="003E4940">
        <w:rPr>
          <w:rFonts w:ascii="Calibri" w:eastAsiaTheme="minorHAnsi" w:hAnsi="Calibri" w:cs="Calibri"/>
          <w:color w:val="000000" w:themeColor="text1"/>
          <w:lang w:eastAsia="en-US"/>
        </w:rPr>
        <w:t>agilizarán al máximo</w:t>
      </w:r>
      <w:r>
        <w:rPr>
          <w:rFonts w:ascii="Calibri" w:eastAsiaTheme="minorHAnsi" w:hAnsi="Calibri" w:cs="Calibri"/>
          <w:color w:val="000000" w:themeColor="text1"/>
          <w:lang w:eastAsia="en-US"/>
        </w:rPr>
        <w:t xml:space="preserve"> liber</w:t>
      </w:r>
      <w:r w:rsidR="003E4940">
        <w:rPr>
          <w:rFonts w:ascii="Calibri" w:eastAsiaTheme="minorHAnsi" w:hAnsi="Calibri" w:cs="Calibri"/>
          <w:color w:val="000000" w:themeColor="text1"/>
          <w:lang w:eastAsia="en-US"/>
        </w:rPr>
        <w:t>ando</w:t>
      </w:r>
      <w:r>
        <w:rPr>
          <w:rFonts w:ascii="Calibri" w:eastAsiaTheme="minorHAnsi" w:hAnsi="Calibri" w:cs="Calibri"/>
          <w:color w:val="000000" w:themeColor="text1"/>
          <w:lang w:eastAsia="en-US"/>
        </w:rPr>
        <w:t xml:space="preserve"> fondos </w:t>
      </w:r>
      <w:r w:rsidR="003E4940">
        <w:rPr>
          <w:rFonts w:ascii="Calibri" w:eastAsiaTheme="minorHAnsi" w:hAnsi="Calibri" w:cs="Calibri"/>
          <w:color w:val="000000" w:themeColor="text1"/>
          <w:lang w:eastAsia="en-US"/>
        </w:rPr>
        <w:t xml:space="preserve">para destinarlos a cubrir esta demanda. </w:t>
      </w:r>
    </w:p>
    <w:p w:rsidR="00591666" w:rsidRPr="002D4B37" w:rsidRDefault="00591666" w:rsidP="00591666">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Resumen de actuaciones incentivadas e intensidad</w:t>
      </w:r>
      <w:r w:rsidR="00303B8C">
        <w:rPr>
          <w:rFonts w:ascii="NewsGotT" w:eastAsia="Times New Roman" w:hAnsi="NewsGotT" w:cs="Arial"/>
          <w:b/>
          <w:color w:val="2F5496"/>
          <w:sz w:val="28"/>
          <w:szCs w:val="28"/>
          <w:lang w:val="es-ES_tradnl" w:eastAsia="es-ES"/>
        </w:rPr>
        <w:t>es</w:t>
      </w:r>
      <w:r>
        <w:rPr>
          <w:rFonts w:ascii="NewsGotT" w:eastAsia="Times New Roman" w:hAnsi="NewsGotT" w:cs="Arial"/>
          <w:b/>
          <w:color w:val="2F5496"/>
          <w:sz w:val="28"/>
          <w:szCs w:val="28"/>
          <w:lang w:val="es-ES_tradnl" w:eastAsia="es-ES"/>
        </w:rPr>
        <w:t xml:space="preserve"> de las ayudas</w:t>
      </w:r>
    </w:p>
    <w:p w:rsidR="00591666" w:rsidRPr="003E4940" w:rsidRDefault="00591666" w:rsidP="00A31787">
      <w:pPr>
        <w:pStyle w:val="Default"/>
        <w:spacing w:before="120" w:after="120" w:line="276" w:lineRule="auto"/>
        <w:jc w:val="both"/>
        <w:rPr>
          <w:rFonts w:ascii="Calibri" w:eastAsiaTheme="minorHAnsi" w:hAnsi="Calibri" w:cs="Calibri"/>
          <w:b/>
          <w:color w:val="000000" w:themeColor="text1"/>
          <w:sz w:val="12"/>
          <w:szCs w:val="12"/>
          <w:lang w:eastAsia="en-US"/>
        </w:rPr>
      </w:pPr>
    </w:p>
    <w:tbl>
      <w:tblPr>
        <w:tblW w:w="9282" w:type="dxa"/>
        <w:tblInd w:w="-274" w:type="dxa"/>
        <w:tblCellMar>
          <w:left w:w="0" w:type="dxa"/>
          <w:right w:w="0" w:type="dxa"/>
        </w:tblCellMar>
        <w:tblLook w:val="0600" w:firstRow="0" w:lastRow="0" w:firstColumn="0" w:lastColumn="0" w:noHBand="1" w:noVBand="1"/>
      </w:tblPr>
      <w:tblGrid>
        <w:gridCol w:w="6238"/>
        <w:gridCol w:w="1559"/>
        <w:gridCol w:w="1477"/>
        <w:gridCol w:w="8"/>
      </w:tblGrid>
      <w:tr w:rsidR="003E4940" w:rsidRPr="00CA4D33" w:rsidTr="000031A4">
        <w:trPr>
          <w:trHeight w:val="261"/>
        </w:trPr>
        <w:tc>
          <w:tcPr>
            <w:tcW w:w="6238" w:type="dxa"/>
            <w:vMerge w:val="restart"/>
            <w:tcBorders>
              <w:top w:val="single" w:sz="8" w:space="0" w:color="FFFFFF"/>
              <w:left w:val="single" w:sz="8" w:space="0" w:color="FFFFFF"/>
              <w:bottom w:val="single" w:sz="18" w:space="0" w:color="FFFFFF"/>
              <w:right w:val="single" w:sz="18" w:space="0" w:color="FFFFFF"/>
            </w:tcBorders>
            <w:shd w:val="clear" w:color="auto" w:fill="0070C0"/>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b/>
                <w:color w:val="FFFFFF" w:themeColor="background1"/>
                <w:sz w:val="20"/>
                <w:szCs w:val="20"/>
                <w:lang w:eastAsia="es-ES"/>
              </w:rPr>
            </w:pPr>
            <w:bookmarkStart w:id="4" w:name="_Hlk26257333"/>
            <w:r w:rsidRPr="000112C6">
              <w:rPr>
                <w:rFonts w:ascii="Arial" w:eastAsia="Times New Roman" w:hAnsi="Arial" w:cs="Arial"/>
                <w:b/>
                <w:bCs/>
                <w:color w:val="FFFFFF" w:themeColor="background1"/>
                <w:sz w:val="20"/>
                <w:szCs w:val="20"/>
                <w:lang w:eastAsia="es-ES"/>
              </w:rPr>
              <w:t>Paquete de medidas para la eficiencia energética de la industria en ANDALUCÍA</w:t>
            </w:r>
          </w:p>
          <w:p w:rsidR="003E4940" w:rsidRPr="00CA4D33" w:rsidRDefault="003E4940" w:rsidP="000031A4">
            <w:pPr>
              <w:spacing w:before="120" w:after="120" w:line="360" w:lineRule="auto"/>
              <w:jc w:val="center"/>
              <w:rPr>
                <w:rFonts w:ascii="Arial" w:eastAsia="Times New Roman" w:hAnsi="Arial" w:cs="Arial"/>
                <w:b/>
                <w:color w:val="0070C0"/>
                <w:sz w:val="20"/>
                <w:szCs w:val="20"/>
                <w:lang w:eastAsia="es-ES"/>
              </w:rPr>
            </w:pPr>
            <w:r w:rsidRPr="000112C6">
              <w:rPr>
                <w:rFonts w:ascii="Arial" w:eastAsia="Times New Roman" w:hAnsi="Arial" w:cs="Arial"/>
                <w:b/>
                <w:bCs/>
                <w:color w:val="FFFFFF" w:themeColor="background1"/>
                <w:sz w:val="20"/>
                <w:szCs w:val="20"/>
                <w:lang w:eastAsia="es-ES"/>
              </w:rPr>
              <w:t>ACTUACIONES FINANCIADAS</w:t>
            </w:r>
          </w:p>
        </w:tc>
        <w:tc>
          <w:tcPr>
            <w:tcW w:w="3044" w:type="dxa"/>
            <w:gridSpan w:val="3"/>
            <w:tcBorders>
              <w:top w:val="single" w:sz="8" w:space="0" w:color="FFFFFF"/>
              <w:left w:val="single" w:sz="18" w:space="0" w:color="FFFFFF"/>
              <w:bottom w:val="single" w:sz="18" w:space="0" w:color="FFFFFF"/>
              <w:right w:val="single" w:sz="8" w:space="0" w:color="FFFFFF"/>
            </w:tcBorders>
            <w:shd w:val="clear" w:color="auto" w:fill="0070C0"/>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b/>
                <w:color w:val="FFFFFF" w:themeColor="background1"/>
                <w:sz w:val="20"/>
                <w:szCs w:val="20"/>
                <w:lang w:eastAsia="es-ES"/>
              </w:rPr>
            </w:pPr>
            <w:r w:rsidRPr="000112C6">
              <w:rPr>
                <w:rFonts w:ascii="Arial" w:eastAsia="Times New Roman" w:hAnsi="Arial" w:cs="Arial"/>
                <w:b/>
                <w:color w:val="FFFFFF" w:themeColor="background1"/>
                <w:sz w:val="20"/>
                <w:szCs w:val="20"/>
                <w:lang w:eastAsia="es-ES"/>
              </w:rPr>
              <w:t>Intensidades de ayudas</w:t>
            </w:r>
          </w:p>
        </w:tc>
      </w:tr>
      <w:tr w:rsidR="003E4940" w:rsidRPr="000112C6" w:rsidTr="00096952">
        <w:trPr>
          <w:gridAfter w:val="1"/>
          <w:wAfter w:w="8" w:type="dxa"/>
          <w:trHeight w:val="947"/>
        </w:trPr>
        <w:tc>
          <w:tcPr>
            <w:tcW w:w="6238" w:type="dxa"/>
            <w:vMerge/>
            <w:tcBorders>
              <w:top w:val="single" w:sz="8" w:space="0" w:color="FFFFFF"/>
              <w:left w:val="single" w:sz="8" w:space="0" w:color="FFFFFF"/>
              <w:bottom w:val="single" w:sz="18" w:space="0" w:color="FFFFFF"/>
              <w:right w:val="single" w:sz="18" w:space="0" w:color="FFFFFF"/>
            </w:tcBorders>
            <w:shd w:val="clear" w:color="auto" w:fill="0070C0"/>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3E4940" w:rsidRPr="003E4940" w:rsidRDefault="003E4940" w:rsidP="003E4940">
            <w:pPr>
              <w:spacing w:before="120" w:after="120" w:line="360" w:lineRule="auto"/>
              <w:jc w:val="center"/>
              <w:rPr>
                <w:rFonts w:ascii="Arial" w:eastAsia="Times New Roman" w:hAnsi="Arial" w:cs="Arial"/>
                <w:bCs/>
                <w:color w:val="0070C0"/>
                <w:sz w:val="20"/>
                <w:szCs w:val="20"/>
                <w:lang w:eastAsia="es-ES"/>
              </w:rPr>
            </w:pPr>
            <w:r w:rsidRPr="000112C6">
              <w:rPr>
                <w:rFonts w:ascii="Arial" w:eastAsia="Times New Roman" w:hAnsi="Arial" w:cs="Arial"/>
                <w:bCs/>
                <w:color w:val="0070C0"/>
                <w:sz w:val="20"/>
                <w:szCs w:val="20"/>
                <w:lang w:eastAsia="es-ES"/>
              </w:rPr>
              <w:t>Regional</w:t>
            </w:r>
          </w:p>
          <w:p w:rsidR="003E4940" w:rsidRPr="003E4940" w:rsidRDefault="003E4940" w:rsidP="003E4940">
            <w:pPr>
              <w:spacing w:before="120" w:after="120" w:line="360" w:lineRule="auto"/>
              <w:jc w:val="center"/>
              <w:rPr>
                <w:rFonts w:ascii="Arial" w:eastAsia="Times New Roman" w:hAnsi="Arial" w:cs="Arial"/>
                <w:bCs/>
                <w:color w:val="0070C0"/>
                <w:sz w:val="20"/>
                <w:szCs w:val="20"/>
                <w:lang w:eastAsia="es-ES"/>
              </w:rPr>
            </w:pPr>
            <w:r w:rsidRPr="000112C6">
              <w:rPr>
                <w:rFonts w:ascii="Arial" w:eastAsia="Times New Roman" w:hAnsi="Arial" w:cs="Arial"/>
                <w:bCs/>
                <w:color w:val="0070C0"/>
                <w:sz w:val="20"/>
                <w:szCs w:val="20"/>
                <w:lang w:eastAsia="es-ES"/>
              </w:rPr>
              <w:t>(sólo PYMES)</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Nacional</w:t>
            </w:r>
            <w:r>
              <w:rPr>
                <w:rFonts w:ascii="Arial" w:eastAsia="Times New Roman" w:hAnsi="Arial" w:cs="Arial"/>
                <w:bCs/>
                <w:color w:val="0070C0"/>
                <w:sz w:val="20"/>
                <w:szCs w:val="20"/>
                <w:lang w:eastAsia="es-ES"/>
              </w:rPr>
              <w:t xml:space="preserve"> </w:t>
            </w:r>
            <w:r w:rsidRPr="00D16646">
              <w:rPr>
                <w:rFonts w:ascii="Arial" w:eastAsia="Times New Roman" w:hAnsi="Arial" w:cs="Arial"/>
                <w:bCs/>
                <w:color w:val="0070C0"/>
                <w:sz w:val="16"/>
                <w:szCs w:val="16"/>
                <w:lang w:eastAsia="es-ES"/>
              </w:rPr>
              <w:t>(PYMES Y GRANDES EMPRESAS)</w:t>
            </w:r>
          </w:p>
        </w:tc>
      </w:tr>
      <w:tr w:rsidR="003E4940" w:rsidRPr="000112C6" w:rsidTr="000031A4">
        <w:trPr>
          <w:gridAfter w:val="1"/>
          <w:wAfter w:w="8" w:type="dxa"/>
          <w:trHeight w:val="1434"/>
        </w:trPr>
        <w:tc>
          <w:tcPr>
            <w:tcW w:w="6238"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Aprovechamiento de energías residuales en los procesos industriales </w:t>
            </w:r>
            <w:r w:rsidRPr="000112C6">
              <w:rPr>
                <w:rFonts w:ascii="Arial" w:eastAsia="Times New Roman" w:hAnsi="Arial" w:cs="Arial"/>
                <w:sz w:val="20"/>
                <w:szCs w:val="20"/>
                <w:lang w:eastAsia="es-ES"/>
              </w:rPr>
              <w:t>(mediante la incorporación de equipos o rediseño de los procesos que permitan el aprovechamiento de energías residuales)</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r w:rsidR="003E4940" w:rsidRPr="00CA4D33" w:rsidTr="000031A4">
        <w:trPr>
          <w:gridAfter w:val="1"/>
          <w:wAfter w:w="8" w:type="dxa"/>
          <w:trHeight w:val="854"/>
        </w:trPr>
        <w:tc>
          <w:tcPr>
            <w:tcW w:w="6238"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Reformas de instalaciones o procesos para la reducción del consumo energético </w:t>
            </w:r>
            <w:r w:rsidRPr="000112C6">
              <w:rPr>
                <w:rFonts w:ascii="Arial" w:eastAsia="Times New Roman" w:hAnsi="Arial" w:cs="Arial"/>
                <w:sz w:val="20"/>
                <w:szCs w:val="20"/>
                <w:lang w:eastAsia="es-ES"/>
              </w:rPr>
              <w:t>(mediante la renovación de equipos e instalaciones o realización de mejoras energéticas en los procesos)</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25%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r w:rsidR="003E4940" w:rsidRPr="00CA4D33" w:rsidTr="000031A4">
        <w:trPr>
          <w:gridAfter w:val="1"/>
          <w:wAfter w:w="8" w:type="dxa"/>
          <w:trHeight w:val="765"/>
        </w:trPr>
        <w:tc>
          <w:tcPr>
            <w:tcW w:w="6238"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t xml:space="preserve">Sustitución de combustibles o energías tradicionales por otros menos contaminantes </w:t>
            </w:r>
            <w:r w:rsidRPr="000112C6">
              <w:rPr>
                <w:rFonts w:ascii="Arial" w:eastAsia="Times New Roman" w:hAnsi="Arial" w:cs="Arial"/>
                <w:sz w:val="20"/>
                <w:szCs w:val="20"/>
                <w:lang w:eastAsia="es-ES"/>
              </w:rPr>
              <w:t>destinada a conseguir una reducción del consumo de energía</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25%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tr w:rsidR="003E4940" w:rsidRPr="00CA4D33" w:rsidTr="000031A4">
        <w:trPr>
          <w:gridAfter w:val="1"/>
          <w:wAfter w:w="8" w:type="dxa"/>
          <w:trHeight w:val="823"/>
        </w:trPr>
        <w:tc>
          <w:tcPr>
            <w:tcW w:w="6238" w:type="dxa"/>
            <w:tcBorders>
              <w:top w:val="single" w:sz="18" w:space="0" w:color="FFFFFF"/>
              <w:left w:val="single" w:sz="8" w:space="0" w:color="FFFFFF"/>
              <w:bottom w:val="single" w:sz="18" w:space="0" w:color="FFFFFF"/>
              <w:right w:val="single" w:sz="18" w:space="0" w:color="FFFFFF"/>
            </w:tcBorders>
            <w:shd w:val="clear" w:color="auto" w:fill="D9D9D9" w:themeFill="background1" w:themeFillShade="D9"/>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sz w:val="20"/>
                <w:szCs w:val="20"/>
                <w:lang w:eastAsia="es-ES"/>
              </w:rPr>
            </w:pPr>
            <w:r w:rsidRPr="000112C6">
              <w:rPr>
                <w:rFonts w:ascii="Arial" w:eastAsia="Times New Roman" w:hAnsi="Arial" w:cs="Arial"/>
                <w:bCs/>
                <w:sz w:val="20"/>
                <w:szCs w:val="20"/>
                <w:lang w:eastAsia="es-ES"/>
              </w:rPr>
              <w:lastRenderedPageBreak/>
              <w:t xml:space="preserve">Implantación de sistemas de gestión energética </w:t>
            </w:r>
            <w:r w:rsidRPr="000112C6">
              <w:rPr>
                <w:rFonts w:ascii="Arial" w:eastAsia="Times New Roman" w:hAnsi="Arial" w:cs="Arial"/>
                <w:sz w:val="20"/>
                <w:szCs w:val="20"/>
                <w:lang w:eastAsia="es-ES"/>
              </w:rPr>
              <w:t>que permitan la mejora continua en el desempeño energético de los procesos, instalaciones y equipos</w:t>
            </w:r>
          </w:p>
        </w:tc>
        <w:tc>
          <w:tcPr>
            <w:tcW w:w="1559" w:type="dxa"/>
            <w:tcBorders>
              <w:top w:val="single" w:sz="18" w:space="0" w:color="FFFFFF"/>
              <w:left w:val="single" w:sz="18" w:space="0" w:color="FFFFFF"/>
              <w:bottom w:val="single" w:sz="18" w:space="0" w:color="FFFFFF"/>
              <w:right w:val="single" w:sz="18" w:space="0" w:color="FFFFFF"/>
            </w:tcBorders>
            <w:shd w:val="clear" w:color="auto" w:fill="FCE0AD"/>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25% - 45%</w:t>
            </w:r>
          </w:p>
        </w:tc>
        <w:tc>
          <w:tcPr>
            <w:tcW w:w="1477" w:type="dxa"/>
            <w:tcBorders>
              <w:top w:val="single" w:sz="18" w:space="0" w:color="FFFFFF"/>
              <w:left w:val="single" w:sz="18" w:space="0" w:color="FFFFFF"/>
              <w:bottom w:val="single" w:sz="18" w:space="0" w:color="FFFFFF"/>
              <w:right w:val="single" w:sz="8" w:space="0" w:color="FFFFFF"/>
            </w:tcBorders>
            <w:shd w:val="clear" w:color="auto" w:fill="D2ECB6"/>
            <w:tcMar>
              <w:top w:w="2" w:type="dxa"/>
              <w:left w:w="2" w:type="dxa"/>
              <w:bottom w:w="0" w:type="dxa"/>
              <w:right w:w="2" w:type="dxa"/>
            </w:tcMar>
            <w:vAlign w:val="center"/>
            <w:hideMark/>
          </w:tcPr>
          <w:p w:rsidR="003E4940" w:rsidRPr="00CA4D33" w:rsidRDefault="003E4940" w:rsidP="000031A4">
            <w:pPr>
              <w:spacing w:before="120" w:after="120" w:line="360" w:lineRule="auto"/>
              <w:jc w:val="center"/>
              <w:rPr>
                <w:rFonts w:ascii="Arial" w:eastAsia="Times New Roman" w:hAnsi="Arial" w:cs="Arial"/>
                <w:color w:val="0070C0"/>
                <w:sz w:val="20"/>
                <w:szCs w:val="20"/>
                <w:lang w:eastAsia="es-ES"/>
              </w:rPr>
            </w:pPr>
            <w:r w:rsidRPr="000112C6">
              <w:rPr>
                <w:rFonts w:ascii="Arial" w:eastAsia="Times New Roman" w:hAnsi="Arial" w:cs="Arial"/>
                <w:bCs/>
                <w:color w:val="0070C0"/>
                <w:sz w:val="20"/>
                <w:szCs w:val="20"/>
                <w:lang w:eastAsia="es-ES"/>
              </w:rPr>
              <w:t>30%</w:t>
            </w:r>
          </w:p>
        </w:tc>
      </w:tr>
      <w:bookmarkEnd w:id="4"/>
    </w:tbl>
    <w:p w:rsidR="00591666" w:rsidRPr="003E4940" w:rsidRDefault="00591666" w:rsidP="00A31787">
      <w:pPr>
        <w:pStyle w:val="Default"/>
        <w:spacing w:before="120" w:after="120" w:line="276" w:lineRule="auto"/>
        <w:jc w:val="both"/>
        <w:rPr>
          <w:rFonts w:ascii="Calibri" w:eastAsiaTheme="minorHAnsi" w:hAnsi="Calibri" w:cs="Calibri"/>
          <w:b/>
          <w:color w:val="000000" w:themeColor="text1"/>
          <w:sz w:val="12"/>
          <w:szCs w:val="12"/>
          <w:lang w:eastAsia="en-US"/>
        </w:rPr>
      </w:pPr>
    </w:p>
    <w:p w:rsidR="00EF4D03" w:rsidRPr="002D4B37" w:rsidRDefault="00EF4D03" w:rsidP="00EF4D03">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Pr>
          <w:rFonts w:ascii="NewsGotT" w:eastAsia="Times New Roman" w:hAnsi="NewsGotT" w:cs="Arial"/>
          <w:b/>
          <w:color w:val="2F5496"/>
          <w:sz w:val="28"/>
          <w:szCs w:val="28"/>
          <w:lang w:val="es-ES_tradnl" w:eastAsia="es-ES"/>
        </w:rPr>
        <w:t>Entrada en vigor de las medidas</w:t>
      </w:r>
    </w:p>
    <w:p w:rsidR="002C70BB" w:rsidRDefault="002C70BB" w:rsidP="002C70BB">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color w:val="000000" w:themeColor="text1"/>
          <w:lang w:eastAsia="en-US"/>
        </w:rPr>
        <w:t xml:space="preserve">Ambos programas abrirán su ventanilla </w:t>
      </w:r>
      <w:r w:rsidRPr="002C70BB">
        <w:rPr>
          <w:rFonts w:ascii="Calibri" w:eastAsiaTheme="minorHAnsi" w:hAnsi="Calibri" w:cs="Calibri"/>
          <w:b/>
          <w:color w:val="000000" w:themeColor="text1"/>
          <w:lang w:eastAsia="en-US"/>
        </w:rPr>
        <w:t>a partir del 18 de diciembre de 2019,</w:t>
      </w:r>
      <w:r>
        <w:rPr>
          <w:rFonts w:ascii="Calibri" w:eastAsiaTheme="minorHAnsi" w:hAnsi="Calibri" w:cs="Calibri"/>
          <w:color w:val="000000" w:themeColor="text1"/>
          <w:lang w:eastAsia="en-US"/>
        </w:rPr>
        <w:t xml:space="preserve"> estando en vigor </w:t>
      </w:r>
      <w:r w:rsidRPr="002C70BB">
        <w:rPr>
          <w:rFonts w:ascii="Calibri" w:eastAsiaTheme="minorHAnsi" w:hAnsi="Calibri" w:cs="Calibri"/>
          <w:b/>
          <w:color w:val="000000" w:themeColor="text1"/>
          <w:lang w:eastAsia="en-US"/>
        </w:rPr>
        <w:t>hasta el 31 de diciembre de 2020,</w:t>
      </w:r>
      <w:r>
        <w:rPr>
          <w:rFonts w:ascii="Calibri" w:eastAsiaTheme="minorHAnsi" w:hAnsi="Calibri" w:cs="Calibri"/>
          <w:color w:val="000000" w:themeColor="text1"/>
          <w:lang w:eastAsia="en-US"/>
        </w:rPr>
        <w:t xml:space="preserve"> o hasta el agotamiento de los fondos, conforme a la siguiente regulación:</w:t>
      </w:r>
    </w:p>
    <w:p w:rsidR="00E25324" w:rsidRDefault="00E25324" w:rsidP="002C70BB">
      <w:pPr>
        <w:pStyle w:val="Default"/>
        <w:numPr>
          <w:ilvl w:val="0"/>
          <w:numId w:val="35"/>
        </w:numPr>
        <w:spacing w:before="120" w:after="120" w:line="276" w:lineRule="auto"/>
        <w:jc w:val="both"/>
        <w:rPr>
          <w:rFonts w:ascii="Calibri" w:eastAsiaTheme="minorHAnsi" w:hAnsi="Calibri" w:cs="Calibri"/>
          <w:color w:val="000000" w:themeColor="text1"/>
          <w:lang w:eastAsia="en-US"/>
        </w:rPr>
      </w:pPr>
      <w:r w:rsidRPr="00750372">
        <w:rPr>
          <w:rFonts w:ascii="Calibri" w:eastAsiaTheme="minorHAnsi" w:hAnsi="Calibri" w:cs="Calibri"/>
          <w:color w:val="000000" w:themeColor="text1"/>
          <w:lang w:eastAsia="en-US"/>
        </w:rPr>
        <w:t>Resolución del Director G</w:t>
      </w:r>
      <w:r>
        <w:rPr>
          <w:rFonts w:ascii="Calibri" w:eastAsiaTheme="minorHAnsi" w:hAnsi="Calibri" w:cs="Calibri"/>
          <w:color w:val="000000" w:themeColor="text1"/>
          <w:lang w:eastAsia="en-US"/>
        </w:rPr>
        <w:t xml:space="preserve">erente de la Agencia Andaluza de la </w:t>
      </w:r>
      <w:r w:rsidRPr="00750372">
        <w:rPr>
          <w:rFonts w:ascii="Calibri" w:eastAsiaTheme="minorHAnsi" w:hAnsi="Calibri" w:cs="Calibri"/>
          <w:color w:val="000000" w:themeColor="text1"/>
          <w:lang w:eastAsia="en-US"/>
        </w:rPr>
        <w:t xml:space="preserve">por la que se modifica el catálogo de actuaciones energéticas de la línea de </w:t>
      </w:r>
      <w:r>
        <w:rPr>
          <w:rFonts w:ascii="Calibri" w:eastAsiaTheme="minorHAnsi" w:hAnsi="Calibri" w:cs="Calibri"/>
          <w:color w:val="000000" w:themeColor="text1"/>
          <w:lang w:eastAsia="en-US"/>
        </w:rPr>
        <w:t>PYME Sostenible de</w:t>
      </w:r>
      <w:r w:rsidRPr="00750372">
        <w:rPr>
          <w:rFonts w:ascii="Calibri" w:eastAsiaTheme="minorHAnsi" w:hAnsi="Calibri" w:cs="Calibri"/>
          <w:color w:val="000000" w:themeColor="text1"/>
          <w:lang w:eastAsia="en-US"/>
        </w:rPr>
        <w:t xml:space="preserve"> la Orden de 23 de diciembre de 2016, por la que se aprueban las bases reguladoras para el desarrollo energético sostenible de Andalucía en el periodo 2017-2020</w:t>
      </w:r>
      <w:r>
        <w:rPr>
          <w:rFonts w:ascii="Calibri" w:eastAsiaTheme="minorHAnsi" w:hAnsi="Calibri" w:cs="Calibri"/>
          <w:color w:val="000000" w:themeColor="text1"/>
          <w:lang w:eastAsia="en-US"/>
        </w:rPr>
        <w:t>.</w:t>
      </w:r>
    </w:p>
    <w:p w:rsidR="00E25324" w:rsidRDefault="00E25324" w:rsidP="002C70BB">
      <w:pPr>
        <w:pStyle w:val="Default"/>
        <w:numPr>
          <w:ilvl w:val="0"/>
          <w:numId w:val="35"/>
        </w:numPr>
        <w:spacing w:before="120" w:after="120" w:line="276" w:lineRule="auto"/>
        <w:jc w:val="both"/>
        <w:rPr>
          <w:rFonts w:ascii="Calibri" w:eastAsiaTheme="minorHAnsi" w:hAnsi="Calibri" w:cs="Calibri"/>
          <w:color w:val="000000" w:themeColor="text1"/>
          <w:lang w:eastAsia="en-US"/>
        </w:rPr>
      </w:pPr>
      <w:r w:rsidRPr="004836F9">
        <w:rPr>
          <w:rFonts w:ascii="Calibri" w:eastAsiaTheme="minorHAnsi" w:hAnsi="Calibri" w:cs="Calibri"/>
          <w:color w:val="000000" w:themeColor="text1"/>
          <w:lang w:eastAsia="en-US"/>
        </w:rPr>
        <w:t>Resolución, de 22 de julio, de la Agencia Andaluza de la Energía, por la que se convocan para los años 2019 y 2020 los incentivos de eficiencia energética de la industria andaluza acogidos al Real Decreto 263/2019, de 12 de abril.</w:t>
      </w:r>
    </w:p>
    <w:p w:rsidR="00CB6180" w:rsidRDefault="00CB6180">
      <w:pPr>
        <w:spacing w:after="200" w:line="276" w:lineRule="auto"/>
        <w:rPr>
          <w:color w:val="000000" w:themeColor="text1"/>
          <w:sz w:val="24"/>
          <w:szCs w:val="24"/>
        </w:rPr>
      </w:pPr>
      <w:r>
        <w:rPr>
          <w:color w:val="000000" w:themeColor="text1"/>
        </w:rPr>
        <w:br w:type="page"/>
      </w:r>
    </w:p>
    <w:p w:rsidR="00CB6180" w:rsidRDefault="00CB6180" w:rsidP="00CB6180">
      <w:pPr>
        <w:shd w:val="clear" w:color="auto" w:fill="D9D9D9"/>
        <w:jc w:val="both"/>
        <w:rPr>
          <w:rFonts w:ascii="NewsGotT" w:eastAsia="Times New Roman" w:hAnsi="NewsGotT" w:cs="Arial"/>
          <w:b/>
          <w:color w:val="2F5496"/>
          <w:sz w:val="28"/>
          <w:szCs w:val="28"/>
          <w:lang w:val="es-ES_tradnl" w:eastAsia="es-ES"/>
        </w:rPr>
      </w:pPr>
      <w:r w:rsidRPr="00CB6180">
        <w:rPr>
          <w:rFonts w:ascii="NewsGotT" w:eastAsia="Times New Roman" w:hAnsi="NewsGotT" w:cs="Arial"/>
          <w:b/>
          <w:color w:val="2F5496"/>
          <w:sz w:val="28"/>
          <w:szCs w:val="28"/>
          <w:lang w:val="es-ES_tradnl" w:eastAsia="es-ES"/>
        </w:rPr>
        <w:lastRenderedPageBreak/>
        <w:t>ANEXO</w:t>
      </w:r>
      <w:r w:rsidR="00614AA3">
        <w:rPr>
          <w:rFonts w:ascii="NewsGotT" w:eastAsia="Times New Roman" w:hAnsi="NewsGotT" w:cs="Arial"/>
          <w:b/>
          <w:color w:val="2F5496"/>
          <w:sz w:val="28"/>
          <w:szCs w:val="28"/>
          <w:lang w:val="es-ES_tradnl" w:eastAsia="es-ES"/>
        </w:rPr>
        <w:t xml:space="preserve"> 1</w:t>
      </w:r>
      <w:r w:rsidRPr="00CB6180">
        <w:rPr>
          <w:rFonts w:ascii="NewsGotT" w:eastAsia="Times New Roman" w:hAnsi="NewsGotT" w:cs="Arial"/>
          <w:b/>
          <w:color w:val="2F5496"/>
          <w:sz w:val="28"/>
          <w:szCs w:val="28"/>
          <w:lang w:val="es-ES_tradnl" w:eastAsia="es-ES"/>
        </w:rPr>
        <w:t>: LISTADO DE ACTUACIONES BÁSICAS INCENTIVADAS</w:t>
      </w:r>
    </w:p>
    <w:p w:rsidR="00CB6180" w:rsidRDefault="00CB6180" w:rsidP="00CB6180">
      <w:pPr>
        <w:pStyle w:val="Default"/>
        <w:spacing w:before="120" w:after="120" w:line="276" w:lineRule="auto"/>
        <w:jc w:val="both"/>
        <w:rPr>
          <w:rFonts w:ascii="Calibri" w:eastAsiaTheme="minorHAnsi" w:hAnsi="Calibri" w:cs="Calibri"/>
          <w:color w:val="000000" w:themeColor="text1"/>
          <w:lang w:eastAsia="en-US"/>
        </w:rPr>
      </w:pPr>
      <w:r w:rsidRPr="0050258B">
        <w:rPr>
          <w:rFonts w:ascii="Calibri" w:eastAsiaTheme="minorHAnsi" w:hAnsi="Calibri" w:cs="Calibri"/>
          <w:b/>
          <w:color w:val="000000" w:themeColor="text1"/>
          <w:lang w:eastAsia="en-US"/>
        </w:rPr>
        <w:t xml:space="preserve">LÍNEA </w:t>
      </w:r>
      <w:r w:rsidRPr="0068466C">
        <w:rPr>
          <w:rFonts w:ascii="Calibri" w:eastAsiaTheme="minorHAnsi" w:hAnsi="Calibri" w:cs="Calibri"/>
          <w:b/>
          <w:color w:val="000000" w:themeColor="text1"/>
          <w:lang w:eastAsia="en-US"/>
        </w:rPr>
        <w:t>PYME SOSTENIBLE del Programa de incentivos para el desarrollo energético sostenible de Andalucía “Andalucía es más”:</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Nuevos sistemas o mejora energética en instalaciones de EERR.</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Actuaciones para el desarrollo de la cadena de la biomasa: proyectos de producción y/o logística de la biomasa y biocombustibles (que abarquen una parte de la cadena o bien toda).</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Incorporación de equipos que permitan el aprovechamiento de energías residuales.</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Renovación de equipos e instalaciones para mayor eficiencia energética.</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Renovación de cogeneraciones existentes o implantación de nuevas cogeneraciones de alta eficiencia.</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Elementos de contabilización y seguimiento energético.</w:t>
      </w:r>
    </w:p>
    <w:p w:rsidR="00CB6180" w:rsidRP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Implantación de sistemas de gestión energética según norma ISO 50.001.</w:t>
      </w:r>
    </w:p>
    <w:p w:rsidR="00CB6180" w:rsidRDefault="00CB6180"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CB6180">
        <w:rPr>
          <w:rFonts w:ascii="Calibri" w:eastAsiaTheme="minorHAnsi" w:hAnsi="Calibri" w:cs="Calibri"/>
          <w:color w:val="000000" w:themeColor="text1"/>
          <w:lang w:eastAsia="en-US"/>
        </w:rPr>
        <w:t>Evaluación energética comparada de la eficiencia energética.</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Grandes instalaciones solares térmicas para procesos o nuevos sistemas de EERR, con alta eficiencia, grado de autoconsumo o uso de tecnologías innovadoras.</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Grandes instalaciones solares térmicas para procesos o nuevos sistemas de EERR, identificadas en auditorías energéticas, ejecutadas y usadas por empresas que tengan sistemas de gestión energética certificados, incluyéndose sistemas de seguimiento energético y control a distancia.</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Rediseño de procesos que permitan el aprovechamiento de energías residuales.</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Mejora energética de procesos.</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Mejora de procesos o renovación de equipos por soluciones de alta eficiencia energética.</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Mejora de procesos o renovación de equipos, identificadas en auditorías energéticas, ejecutadas y usadas por empresas que tengan sistemas de gestión energética certificados.</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Renovación de equipos e instalaciones para la sustitución de combustibles o energías tradicionales, con alto impacto en el ahorro de energía.</w:t>
      </w:r>
    </w:p>
    <w:p w:rsidR="002D708B" w:rsidRP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t>Implantación de sistemas de gestión energética en flotas de transporte.</w:t>
      </w:r>
    </w:p>
    <w:p w:rsidR="002D708B" w:rsidRDefault="002D708B" w:rsidP="002D708B">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2D708B">
        <w:rPr>
          <w:rFonts w:ascii="Calibri" w:eastAsiaTheme="minorHAnsi" w:hAnsi="Calibri" w:cs="Calibri"/>
          <w:color w:val="000000" w:themeColor="text1"/>
          <w:lang w:eastAsia="en-US"/>
        </w:rPr>
        <w:lastRenderedPageBreak/>
        <w:t xml:space="preserve">Puesta en marcha de contratos de servicios energéticos (de al menos 3 años) ligados a inversiones en los que las inversiones y/o gastos necesarios para </w:t>
      </w:r>
      <w:r>
        <w:rPr>
          <w:rFonts w:ascii="Calibri" w:eastAsiaTheme="minorHAnsi" w:hAnsi="Calibri" w:cs="Calibri"/>
          <w:color w:val="000000" w:themeColor="text1"/>
          <w:lang w:eastAsia="en-US"/>
        </w:rPr>
        <w:t>acometer</w:t>
      </w:r>
      <w:r w:rsidRPr="002D708B">
        <w:rPr>
          <w:rFonts w:ascii="Calibri" w:eastAsiaTheme="minorHAnsi" w:hAnsi="Calibri" w:cs="Calibri"/>
          <w:color w:val="000000" w:themeColor="text1"/>
          <w:lang w:eastAsia="en-US"/>
        </w:rPr>
        <w:t xml:space="preserve"> mejoras </w:t>
      </w:r>
      <w:r>
        <w:rPr>
          <w:rFonts w:ascii="Calibri" w:eastAsiaTheme="minorHAnsi" w:hAnsi="Calibri" w:cs="Calibri"/>
          <w:color w:val="000000" w:themeColor="text1"/>
          <w:lang w:eastAsia="en-US"/>
        </w:rPr>
        <w:t>energéticas</w:t>
      </w:r>
      <w:r w:rsidR="0076552C">
        <w:rPr>
          <w:rFonts w:ascii="Calibri" w:eastAsiaTheme="minorHAnsi" w:hAnsi="Calibri" w:cs="Calibri"/>
          <w:color w:val="000000" w:themeColor="text1"/>
          <w:lang w:eastAsia="en-US"/>
        </w:rPr>
        <w:t xml:space="preserve"> </w:t>
      </w:r>
      <w:r w:rsidRPr="002D708B">
        <w:rPr>
          <w:rFonts w:ascii="Calibri" w:eastAsiaTheme="minorHAnsi" w:hAnsi="Calibri" w:cs="Calibri"/>
          <w:color w:val="000000" w:themeColor="text1"/>
          <w:lang w:eastAsia="en-US"/>
        </w:rPr>
        <w:t>no son asumidos directamente por el beneficiario como cliente final.</w:t>
      </w:r>
    </w:p>
    <w:p w:rsidR="0050258B" w:rsidRDefault="0050258B" w:rsidP="0050258B">
      <w:pPr>
        <w:pStyle w:val="Default"/>
        <w:spacing w:before="120" w:after="120" w:line="276" w:lineRule="auto"/>
        <w:jc w:val="both"/>
        <w:rPr>
          <w:rFonts w:ascii="Calibri" w:eastAsiaTheme="minorHAnsi" w:hAnsi="Calibri" w:cs="Calibri"/>
          <w:color w:val="000000" w:themeColor="text1"/>
          <w:lang w:eastAsia="en-US"/>
        </w:rPr>
      </w:pPr>
      <w:r>
        <w:rPr>
          <w:rFonts w:ascii="Calibri" w:eastAsiaTheme="minorHAnsi" w:hAnsi="Calibri" w:cs="Calibri"/>
          <w:b/>
          <w:color w:val="000000" w:themeColor="text1"/>
          <w:lang w:eastAsia="en-US"/>
        </w:rPr>
        <w:t xml:space="preserve">Programa nacional </w:t>
      </w:r>
      <w:r w:rsidRPr="0050258B">
        <w:rPr>
          <w:rFonts w:ascii="Calibri" w:eastAsiaTheme="minorHAnsi" w:hAnsi="Calibri" w:cs="Calibri"/>
          <w:b/>
          <w:color w:val="000000" w:themeColor="text1"/>
          <w:lang w:eastAsia="en-US"/>
        </w:rPr>
        <w:t>para actuaciones de eficiencia energética en PYME y gran empresa del sector industrial en Andalucía</w:t>
      </w:r>
      <w:r w:rsidR="0076552C">
        <w:rPr>
          <w:rFonts w:ascii="Calibri" w:eastAsiaTheme="minorHAnsi" w:hAnsi="Calibri" w:cs="Calibri"/>
          <w:b/>
          <w:color w:val="000000" w:themeColor="text1"/>
          <w:lang w:eastAsia="en-US"/>
        </w:rPr>
        <w:t>:</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Incorporación de variadores de frecuencia, o arrancadores progresivos, en motores de accionamiento eléctrico.</w:t>
      </w:r>
    </w:p>
    <w:p w:rsidR="0050258B"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Sustitución de motores de accionamiento eléctrico por otros más eficientes (al menos de clase IE4/IE3)</w:t>
      </w:r>
      <w:r>
        <w:rPr>
          <w:rFonts w:ascii="Calibri" w:eastAsiaTheme="minorHAnsi" w:hAnsi="Calibri" w:cs="Calibri"/>
          <w:color w:val="000000" w:themeColor="text1"/>
          <w:lang w:eastAsia="en-US"/>
        </w:rPr>
        <w:t>.</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Mejora del aislamiento de cubierta y fachadas de una nave industrial, justificando el ahorro de energía final en equipos de climatización del recinto cuyo cerramiento se mejora. </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Diversificación de fuentes de energías tradicionales por otras menos contaminantes (fuel por gas natural)</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Sustitución de maquinaria de proceso por otra más eficiente (normalmente serían medidas de ahorro de tipo “vertical”). </w:t>
      </w:r>
    </w:p>
    <w:p w:rsid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Sustitución de generadores de calor (calderas, hornos, secadores, generadores de aire caliente) por otros más eficientes.</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Sustitución de compresores de aire por otros más eficientes (por ejemplo, nuevo compresor tipo modulante). </w:t>
      </w:r>
    </w:p>
    <w:p w:rsid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Sustitución de central/ instalación frigorífica por otra más eficiente.</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Mejora de una central frigorífica existente (incorporando un variador de frecuencia, un sistema de condensación flotante y una TIC de control, y además se sustituyen (demanda de frío) las válvulas termostáticas de expansión/ evaporación por otras electrónicas). </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Aprovechamiento de calor residual para proveer de calor útil / energía mecánica al proceso. </w:t>
      </w:r>
    </w:p>
    <w:p w:rsid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Implementación de sistemas de gestión y supervisión energética</w:t>
      </w:r>
      <w:r>
        <w:rPr>
          <w:rFonts w:ascii="Calibri" w:eastAsiaTheme="minorHAnsi" w:hAnsi="Calibri" w:cs="Calibri"/>
          <w:color w:val="000000" w:themeColor="text1"/>
          <w:lang w:eastAsia="en-US"/>
        </w:rPr>
        <w:t>.</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Sustitución de luminarias (tanto de proceso como en oficinas) por otras más eficientes. </w:t>
      </w:r>
    </w:p>
    <w:p w:rsidR="0076552C" w:rsidRPr="003B4C6C" w:rsidRDefault="0076552C" w:rsidP="003B4C6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Mejora energética en redes de vapor (reducción de fugas y pérdidas, mejora de aislamiento, sustitución de purgadores, etc.).</w:t>
      </w:r>
    </w:p>
    <w:p w:rsid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lastRenderedPageBreak/>
        <w:t>Mejora energética en redes de aire comprimido (reducción de fugas y pérdidas, sustitución de filtros de aire, mejora/sustitución de secador de aire para evitar el purgado, mejorar los sistemas de control de la generación de aire reemplazando sistemas de control por estrangulación, etc.).</w:t>
      </w:r>
    </w:p>
    <w:p w:rsid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Mejora del aislamiento de equipos (generadores de calor, de proceso…) y conductos.</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Mejora del proceso de depuración en depuradoras, mediante reducción del consumo eléctrico en un equipo de tratamiento biológico existente (epígrafes 36 y 37 del RD 263/2019). </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Mejora o sustitución de equipos de transferencia de oxígeno (agitadores, parrillas y difusores) por otros más eficientes. Por su menor consumo y mejor diseño y funcionamiento en el caso de los agitadores, y por la mejora de diseño y reducción de la pérdida de carga en el caso de las parrillas y difusores, se consigue mejorar la calidad del proceso de depuración a la vez que reducir, aguas abajo, el consumo de energía en el turbocompresor que impulsa el aire necesario para la aireación.</w:t>
      </w:r>
    </w:p>
    <w:p w:rsidR="0076552C" w:rsidRP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Sustitución de bombas/ compresores o </w:t>
      </w:r>
      <w:proofErr w:type="spellStart"/>
      <w:r w:rsidRPr="0076552C">
        <w:rPr>
          <w:rFonts w:ascii="Calibri" w:eastAsiaTheme="minorHAnsi" w:hAnsi="Calibri" w:cs="Calibri"/>
          <w:color w:val="000000" w:themeColor="text1"/>
          <w:lang w:eastAsia="en-US"/>
        </w:rPr>
        <w:t>soplantes</w:t>
      </w:r>
      <w:proofErr w:type="spellEnd"/>
      <w:r w:rsidRPr="0076552C">
        <w:rPr>
          <w:rFonts w:ascii="Calibri" w:eastAsiaTheme="minorHAnsi" w:hAnsi="Calibri" w:cs="Calibri"/>
          <w:color w:val="000000" w:themeColor="text1"/>
          <w:lang w:eastAsia="en-US"/>
        </w:rPr>
        <w:t xml:space="preserve"> de aire por otros más eficientes (epígrafes 36 y 37 del RD 263/2019). </w:t>
      </w:r>
    </w:p>
    <w:p w:rsidR="0076552C" w:rsidRDefault="0076552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76552C">
        <w:rPr>
          <w:rFonts w:ascii="Calibri" w:eastAsiaTheme="minorHAnsi" w:hAnsi="Calibri" w:cs="Calibri"/>
          <w:color w:val="000000" w:themeColor="text1"/>
          <w:lang w:eastAsia="en-US"/>
        </w:rPr>
        <w:t xml:space="preserve">Sustitución de equipos de bombeo aislados de la red, actualmente accionados mediante un grupo electrógeno diésel (epígrafes 36 y 37 del RD 263/2019) por una instalación fotovoltaica aislada de la red. Sería </w:t>
      </w:r>
      <w:proofErr w:type="spellStart"/>
      <w:r w:rsidRPr="0076552C">
        <w:rPr>
          <w:rFonts w:ascii="Calibri" w:eastAsiaTheme="minorHAnsi" w:hAnsi="Calibri" w:cs="Calibri"/>
          <w:color w:val="000000" w:themeColor="text1"/>
          <w:lang w:eastAsia="en-US"/>
        </w:rPr>
        <w:t>incentivable</w:t>
      </w:r>
      <w:proofErr w:type="spellEnd"/>
      <w:r w:rsidRPr="0076552C">
        <w:rPr>
          <w:rFonts w:ascii="Calibri" w:eastAsiaTheme="minorHAnsi" w:hAnsi="Calibri" w:cs="Calibri"/>
          <w:color w:val="000000" w:themeColor="text1"/>
          <w:lang w:eastAsia="en-US"/>
        </w:rPr>
        <w:t xml:space="preserve"> en tanto en cuanto la energía fotovoltaica no emite CO2, y además se sustituye el consumo de EF del diésel por energía 100% renovable.</w:t>
      </w:r>
    </w:p>
    <w:p w:rsidR="0068466C" w:rsidRDefault="0068466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68466C">
        <w:rPr>
          <w:rFonts w:ascii="Calibri" w:eastAsiaTheme="minorHAnsi" w:hAnsi="Calibri" w:cs="Calibri"/>
          <w:color w:val="000000" w:themeColor="text1"/>
          <w:lang w:eastAsia="en-US"/>
        </w:rPr>
        <w:t>Mejora/sustitución de equipos o instalaciones existentes de centros pertenecientes al sector de transformación de energía- centrales térmicas, centrales de cogeneración, centrales hidráulicas, centrales nucleare</w:t>
      </w:r>
      <w:r>
        <w:rPr>
          <w:rFonts w:ascii="Calibri" w:eastAsiaTheme="minorHAnsi" w:hAnsi="Calibri" w:cs="Calibri"/>
          <w:color w:val="000000" w:themeColor="text1"/>
          <w:lang w:eastAsia="en-US"/>
        </w:rPr>
        <w:t xml:space="preserve">s </w:t>
      </w:r>
      <w:r w:rsidRPr="0068466C">
        <w:rPr>
          <w:rFonts w:ascii="Calibri" w:eastAsiaTheme="minorHAnsi" w:hAnsi="Calibri" w:cs="Calibri"/>
          <w:color w:val="000000" w:themeColor="text1"/>
          <w:lang w:eastAsia="en-US"/>
        </w:rPr>
        <w:t>(epígrafe 35- Suministro de energía eléctrica, gas, vapor y aire acondicionado, del RD 263/2019) que conlleven ahorro global de consumo de energía final (de los consumos propios o en auxiliares de la correspondiente central), y de reducción de emisiones de CO2.</w:t>
      </w:r>
    </w:p>
    <w:p w:rsidR="00614AA3" w:rsidRDefault="0068466C" w:rsidP="0076552C">
      <w:pPr>
        <w:pStyle w:val="Default"/>
        <w:numPr>
          <w:ilvl w:val="0"/>
          <w:numId w:val="38"/>
        </w:numPr>
        <w:spacing w:before="120" w:after="120" w:line="276" w:lineRule="auto"/>
        <w:jc w:val="both"/>
        <w:rPr>
          <w:rFonts w:ascii="Calibri" w:eastAsiaTheme="minorHAnsi" w:hAnsi="Calibri" w:cs="Calibri"/>
          <w:color w:val="000000" w:themeColor="text1"/>
          <w:lang w:eastAsia="en-US"/>
        </w:rPr>
      </w:pPr>
      <w:r w:rsidRPr="0068466C">
        <w:rPr>
          <w:rFonts w:ascii="Calibri" w:eastAsiaTheme="minorHAnsi" w:hAnsi="Calibri" w:cs="Calibri"/>
          <w:color w:val="000000" w:themeColor="text1"/>
          <w:lang w:eastAsia="en-US"/>
        </w:rPr>
        <w:t>Sustitución de equipos de generación de calor (caldera, horno, generador de aire caliente, secadero) que consumen combustibles o energías tradicionales por otros de biomasa, en tanto que la eficiencia energética del nuevo equipo que usa biomasa fuera tal que su consumo de energía final (biomasa) fuera inferior al consumo de energía final de los actuales combustibles o energías tradicionales usados.</w:t>
      </w:r>
    </w:p>
    <w:p w:rsidR="00614AA3" w:rsidRDefault="00614AA3">
      <w:pPr>
        <w:spacing w:after="200" w:line="276" w:lineRule="auto"/>
        <w:rPr>
          <w:color w:val="000000" w:themeColor="text1"/>
          <w:sz w:val="24"/>
          <w:szCs w:val="24"/>
        </w:rPr>
      </w:pPr>
      <w:r>
        <w:rPr>
          <w:color w:val="000000" w:themeColor="text1"/>
        </w:rPr>
        <w:br w:type="page"/>
      </w:r>
    </w:p>
    <w:p w:rsidR="00614AA3" w:rsidRPr="00E51E99" w:rsidRDefault="00614AA3" w:rsidP="00E51E99">
      <w:pPr>
        <w:numPr>
          <w:ilvl w:val="0"/>
          <w:numId w:val="5"/>
        </w:numPr>
        <w:shd w:val="clear" w:color="auto" w:fill="D9D9D9"/>
        <w:ind w:left="0" w:firstLine="0"/>
        <w:jc w:val="both"/>
        <w:rPr>
          <w:rFonts w:ascii="NewsGotT" w:eastAsia="Times New Roman" w:hAnsi="NewsGotT" w:cs="Arial"/>
          <w:b/>
          <w:color w:val="2F5496"/>
          <w:sz w:val="28"/>
          <w:szCs w:val="28"/>
          <w:lang w:val="es-ES_tradnl" w:eastAsia="es-ES"/>
        </w:rPr>
      </w:pPr>
      <w:r w:rsidRPr="00614AA3">
        <w:rPr>
          <w:rFonts w:ascii="NewsGotT" w:eastAsia="Times New Roman" w:hAnsi="NewsGotT" w:cs="Arial"/>
          <w:b/>
          <w:color w:val="2F5496"/>
          <w:sz w:val="28"/>
          <w:szCs w:val="28"/>
          <w:lang w:val="es-ES_tradnl" w:eastAsia="es-ES"/>
        </w:rPr>
        <w:lastRenderedPageBreak/>
        <w:t xml:space="preserve">ANEXO </w:t>
      </w:r>
      <w:r>
        <w:rPr>
          <w:rFonts w:ascii="NewsGotT" w:eastAsia="Times New Roman" w:hAnsi="NewsGotT" w:cs="Arial"/>
          <w:b/>
          <w:color w:val="2F5496"/>
          <w:sz w:val="28"/>
          <w:szCs w:val="28"/>
          <w:lang w:val="es-ES_tradnl" w:eastAsia="es-ES"/>
        </w:rPr>
        <w:t>2</w:t>
      </w:r>
      <w:r w:rsidRPr="00614AA3">
        <w:rPr>
          <w:rFonts w:ascii="NewsGotT" w:eastAsia="Times New Roman" w:hAnsi="NewsGotT" w:cs="Arial"/>
          <w:b/>
          <w:color w:val="2F5496"/>
          <w:sz w:val="28"/>
          <w:szCs w:val="28"/>
          <w:lang w:val="es-ES_tradnl" w:eastAsia="es-ES"/>
        </w:rPr>
        <w:t xml:space="preserve">: </w:t>
      </w:r>
      <w:r w:rsidR="00E51E99">
        <w:rPr>
          <w:rFonts w:ascii="NewsGotT" w:eastAsia="Times New Roman" w:hAnsi="NewsGotT" w:cs="Arial"/>
          <w:b/>
          <w:color w:val="2F5496"/>
          <w:sz w:val="28"/>
          <w:szCs w:val="28"/>
          <w:lang w:val="es-ES_tradnl" w:eastAsia="es-ES"/>
        </w:rPr>
        <w:t>Caracterización del sector industrial andaluz y su relación con el ámbito energético</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Andalucía cuenta con un tejido industrial manufacturero compuesto por aproximadamente 30.000 empresas, que la sitúa como la segunda región española con mayor tejido empresarial.</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El sector industrial en Andalucía representa el 12,3% del VAB total regional y el 9,5% de la industria española en su conjunto (datos a 31 de diciembre de 2018), siendo el segundo sector productivo más importante después del de servicios (74,4 del VAB).</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 xml:space="preserve">Es el sector con mayor porcentaje de empresas con asalariados (63,1% de las empresas del sector tiene asalariados, frente al 46,2% del conjunto de sectores no agrarios), y el 11,6% de las empresas industriales tiene diez o más asalariados, casi el triple que en el conjunto del tejido empresarial en Andalucía (4%). </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En cuanto a la población ocupada en el sector industrial en Andalucía, en 2018 alcanzó la cifra de 278.250 personas, la más elevada desde 2008, representando el 9,2% del total de ocupados en la región y el 10,3% de los ocupados en la industria en España.</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Las empresas manufactureras andaluzas son, en promedio, de menor tamaño que las empresas españolas y europeas, tanto por número de empleados como por cifra de negocio.</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La industria manufacturera andaluza está muy concentrada en las capitales provinciales y en los municipios de más de 50.000 habitantes (3,5% de los municipios de la región), en los que se localizan en torno al 40% de los establecimientos manufactureros y del 42% del empleo.</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El Campo de Gibraltar y la Ría de Huelva son los dos espacios más industrializados de Andalucía, entre los que concentran en torno al 52% de la producción manufacturera andaluza. Esta elevada proporción se debe fundamentalmente a la localización en ellos de un conjunto de empresas de gran dimensión, principalmente dedicadas al refino de petróleo y gas, a la química y a la metalurgia, que generan un importante tejido industrial en su entorno.</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 xml:space="preserve">El refino de petróleo es la actividad más importante de la industria manufacturera andaluza por valor de la producción, debido a la especialización andaluza en el contexto español y europeo gracias a las dos plantas existentes en la región (Gibraltar-San Roque en Cádiz y La Rábida en Huelva). Sin contar el “Refino de petróleo”, es la “Alimentación, bebidas y tabaco” la rama manufacturera más importante en Andalucía por empleo, producción y valor añadido, a la que le siguen por cifra de negocio la “Industria química </w:t>
      </w:r>
      <w:r w:rsidRPr="00E51E99">
        <w:rPr>
          <w:rFonts w:ascii="Calibri" w:eastAsiaTheme="minorHAnsi" w:hAnsi="Calibri" w:cs="Calibri"/>
          <w:color w:val="000000" w:themeColor="text1"/>
          <w:lang w:eastAsia="en-US"/>
        </w:rPr>
        <w:lastRenderedPageBreak/>
        <w:t>y farmacéutica” y la “Metalurgia y fabricación de productos metálicos”. Estas cuatro ramas representan casi tres cuartas partes de la producción manufacturera de Andalucía y son en las que Andalucía está más especializada respecto a España y la UE.</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 xml:space="preserve">El tejido manufacturero de Andalucía tiene una fuerte base territorial, en torno al 37% de las empresas se dedican a la transformación de los recursos naturales existentes en los municipios del entorno de su localización, principalmente la elaboración de alimentos y bebidas, la fabricación de productos minerales no metálicos y la fabricación de productos de madera y corcho. </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Atendiendo a la actividad a la que se dedican las empresas y a su tamaño, se ha estimado que en torno al 20-25% de las empresas manufactureras andaluzas destinan fundamentalmente su producción al mercado local, sin contar las de base territorial, como la fabricación de productos metálicos, confección, artes gráficas, productos plásticos y algunas de base territorial (alimentos, productos para la construcción, productos de madera, etc.).</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El sector industrial es uno de los que presentan un consumo de energía final más elevado en Andalucía, con un 29,6% (incluidos los usos no energéticos). Además de ser responsable de gran parte del consumo de energía final en Andalucía, es un sector que consume más energía por unidad de producción en comparación con la media nacional. De hecho, esta intensidad energética (consumo energético/VAB) de la industria en Andalucía ha ido evolucionando en tendencia ascendente desde 2004.</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Por otra parte, la industria andaluza es muy dependiente de los combustibles fósiles, principalmente el gas natural y los productos petrolíferos, que representan casi tres cuartas partes del total de la energía consumida. Esto hace que sea un sector con importante impacto en las emisiones de GEI (gases de efecto invernadero).</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Como consecuencia, el mayor impacto de la factura energética en sus costes de producción con respecto a la media nacional, y los costes de los derechos de emisión, repercuten negativamente en la competitividad de nuestra industria.</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 xml:space="preserve">La utilización de estas fuentes energéticas ha evolucionado de forma muy distinta en los últimos años, pues el gas natural ha crecido fuertemente, convirtiéndose la industria en el principal consumidor de gas en Andalucía (76%), en tanto que el consumo de los productos petrolíferos se ha reducido bastante, en parte sustituidos por gas natural. El consumo de energías de fuentes renovables en la industria se sitúa a la par con el transporte (32,4% y 34,1% respectivamente), habiendo tenido en la última década una evolución errática, con fuertes descensos en algunos años, principalmente en 2006, e importantes aumentos en otros, como 2010. El consumo de energía procedente de </w:t>
      </w:r>
      <w:r w:rsidRPr="00E51E99">
        <w:rPr>
          <w:rFonts w:ascii="Calibri" w:eastAsiaTheme="minorHAnsi" w:hAnsi="Calibri" w:cs="Calibri"/>
          <w:color w:val="000000" w:themeColor="text1"/>
          <w:lang w:eastAsia="en-US"/>
        </w:rPr>
        <w:lastRenderedPageBreak/>
        <w:t xml:space="preserve">fuentes renovables en la industria se sitúa en un 9,8%, y su procedencia es principalmente biomasa para usos térmicos. Su origen y su uso </w:t>
      </w:r>
      <w:proofErr w:type="gramStart"/>
      <w:r w:rsidRPr="00E51E99">
        <w:rPr>
          <w:rFonts w:ascii="Calibri" w:eastAsiaTheme="minorHAnsi" w:hAnsi="Calibri" w:cs="Calibri"/>
          <w:color w:val="000000" w:themeColor="text1"/>
          <w:lang w:eastAsia="en-US"/>
        </w:rPr>
        <w:t>está</w:t>
      </w:r>
      <w:proofErr w:type="gramEnd"/>
      <w:r w:rsidRPr="00E51E99">
        <w:rPr>
          <w:rFonts w:ascii="Calibri" w:eastAsiaTheme="minorHAnsi" w:hAnsi="Calibri" w:cs="Calibri"/>
          <w:color w:val="000000" w:themeColor="text1"/>
          <w:lang w:eastAsia="en-US"/>
        </w:rPr>
        <w:t xml:space="preserve"> muy vinculado a la industria del olivar, lo que le hace tener una tendencia cíclica anual en su consumo.</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En términos de coste, es la electricidad la fuente energética más importante, que representa en torno al 46% del total, a pesar de su menor aportación en energía, que es del 15,6% 17,7%.</w:t>
      </w:r>
    </w:p>
    <w:p w:rsidR="00E51E99" w:rsidRPr="00E51E99"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Además, debemos contar con la presencia en Andalucía de un sector de gran consumo, como es el transformador, donde se incluyen las refinerías de petróleo que consumen en torno al 90% de la energía del consumo del sector.</w:t>
      </w:r>
    </w:p>
    <w:p w:rsidR="00614AA3" w:rsidRPr="00CB6180" w:rsidRDefault="00E51E99" w:rsidP="00E51E99">
      <w:pPr>
        <w:pStyle w:val="Default"/>
        <w:spacing w:before="120" w:after="120" w:line="276" w:lineRule="auto"/>
        <w:jc w:val="both"/>
        <w:rPr>
          <w:rFonts w:ascii="Calibri" w:eastAsiaTheme="minorHAnsi" w:hAnsi="Calibri" w:cs="Calibri"/>
          <w:color w:val="000000" w:themeColor="text1"/>
          <w:lang w:eastAsia="en-US"/>
        </w:rPr>
      </w:pPr>
      <w:r w:rsidRPr="00E51E99">
        <w:rPr>
          <w:rFonts w:ascii="Calibri" w:eastAsiaTheme="minorHAnsi" w:hAnsi="Calibri" w:cs="Calibri"/>
          <w:color w:val="000000" w:themeColor="text1"/>
          <w:lang w:eastAsia="en-US"/>
        </w:rPr>
        <w:t>Por otra parte, en cuanto al ámbito provincial, la localización en Cádiz y Huelva de una parte muy importante de la producción andaluza de ramas más consumidoras de energía, como químicas, refino de petróleo o metálicas, hace que sean estas dos provincias las que concentren el 40% del consumo de energía de la industria y el refino en Andalucía.</w:t>
      </w:r>
    </w:p>
    <w:sectPr w:rsidR="00614AA3" w:rsidRPr="00CB6180" w:rsidSect="00C2749C">
      <w:headerReference w:type="default" r:id="rId8"/>
      <w:footerReference w:type="default" r:id="rId9"/>
      <w:pgSz w:w="11906" w:h="16838"/>
      <w:pgMar w:top="1985" w:right="1701" w:bottom="170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36" w:rsidRDefault="00D55736" w:rsidP="00BC4D25">
      <w:r>
        <w:separator/>
      </w:r>
    </w:p>
  </w:endnote>
  <w:endnote w:type="continuationSeparator" w:id="0">
    <w:p w:rsidR="00D55736" w:rsidRDefault="00D55736" w:rsidP="00B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GotT">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17258"/>
      <w:docPartObj>
        <w:docPartGallery w:val="Page Numbers (Bottom of Page)"/>
        <w:docPartUnique/>
      </w:docPartObj>
    </w:sdtPr>
    <w:sdtEndPr/>
    <w:sdtContent>
      <w:p w:rsidR="00DB33A1" w:rsidRDefault="00C2749C" w:rsidP="00C2749C">
        <w:pPr>
          <w:pStyle w:val="Piedepgina"/>
          <w:jc w:val="right"/>
        </w:pPr>
        <w:r w:rsidRPr="00C2749C">
          <w:rPr>
            <w:noProof/>
            <w:lang w:eastAsia="es-ES"/>
          </w:rPr>
          <w:drawing>
            <wp:anchor distT="0" distB="0" distL="114300" distR="114300" simplePos="0" relativeHeight="251667968" behindDoc="1" locked="0" layoutInCell="1" allowOverlap="1" wp14:anchorId="2670A179" wp14:editId="49EF55A8">
              <wp:simplePos x="0" y="0"/>
              <wp:positionH relativeFrom="column">
                <wp:posOffset>-287655</wp:posOffset>
              </wp:positionH>
              <wp:positionV relativeFrom="paragraph">
                <wp:posOffset>-231140</wp:posOffset>
              </wp:positionV>
              <wp:extent cx="4189095" cy="50736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ción Industria Junta-01.png"/>
                      <pic:cNvPicPr/>
                    </pic:nvPicPr>
                    <pic:blipFill rotWithShape="1">
                      <a:blip r:embed="rId1" cstate="print">
                        <a:extLst>
                          <a:ext uri="{28A0092B-C50C-407E-A947-70E740481C1C}">
                            <a14:useLocalDpi xmlns:a14="http://schemas.microsoft.com/office/drawing/2010/main" val="0"/>
                          </a:ext>
                        </a:extLst>
                      </a:blip>
                      <a:srcRect l="33402"/>
                      <a:stretch/>
                    </pic:blipFill>
                    <pic:spPr bwMode="auto">
                      <a:xfrm>
                        <a:off x="0" y="0"/>
                        <a:ext cx="4189095" cy="507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49C">
          <w:rPr>
            <w:noProof/>
            <w:lang w:eastAsia="es-ES"/>
          </w:rPr>
          <w:drawing>
            <wp:anchor distT="0" distB="0" distL="114300" distR="114300" simplePos="0" relativeHeight="251668992" behindDoc="1" locked="0" layoutInCell="1" allowOverlap="1" wp14:anchorId="7DB5D86E" wp14:editId="443D0253">
              <wp:simplePos x="0" y="0"/>
              <wp:positionH relativeFrom="column">
                <wp:posOffset>4070985</wp:posOffset>
              </wp:positionH>
              <wp:positionV relativeFrom="paragraph">
                <wp:posOffset>-147320</wp:posOffset>
              </wp:positionV>
              <wp:extent cx="1165860" cy="393388"/>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E - INDUSTR.ABREV.BAJA.jpg"/>
                      <pic:cNvPicPr/>
                    </pic:nvPicPr>
                    <pic:blipFill>
                      <a:blip r:embed="rId2">
                        <a:extLst>
                          <a:ext uri="{28A0092B-C50C-407E-A947-70E740481C1C}">
                            <a14:useLocalDpi xmlns:a14="http://schemas.microsoft.com/office/drawing/2010/main" val="0"/>
                          </a:ext>
                        </a:extLst>
                      </a:blip>
                      <a:stretch>
                        <a:fillRect/>
                      </a:stretch>
                    </pic:blipFill>
                    <pic:spPr>
                      <a:xfrm>
                        <a:off x="0" y="0"/>
                        <a:ext cx="1165860" cy="393388"/>
                      </a:xfrm>
                      <a:prstGeom prst="rect">
                        <a:avLst/>
                      </a:prstGeom>
                    </pic:spPr>
                  </pic:pic>
                </a:graphicData>
              </a:graphic>
              <wp14:sizeRelH relativeFrom="page">
                <wp14:pctWidth>0</wp14:pctWidth>
              </wp14:sizeRelH>
              <wp14:sizeRelV relativeFrom="page">
                <wp14:pctHeight>0</wp14:pctHeight>
              </wp14:sizeRelV>
            </wp:anchor>
          </w:drawing>
        </w:r>
        <w:r w:rsidR="00C74597">
          <w:fldChar w:fldCharType="begin"/>
        </w:r>
        <w:r w:rsidR="00DB33A1">
          <w:instrText>PAGE   \* MERGEFORMAT</w:instrText>
        </w:r>
        <w:r w:rsidR="00C74597">
          <w:fldChar w:fldCharType="separate"/>
        </w:r>
        <w:r w:rsidR="00124BB7">
          <w:rPr>
            <w:noProof/>
          </w:rPr>
          <w:t>19</w:t>
        </w:r>
        <w:r w:rsidR="00C74597">
          <w:fldChar w:fldCharType="end"/>
        </w:r>
        <w:r w:rsidR="00DB33A1" w:rsidRPr="006D454E">
          <w:t xml:space="preserve"> </w:t>
        </w:r>
      </w:p>
      <w:p w:rsidR="00DB33A1" w:rsidRDefault="00DB33A1" w:rsidP="009F3464">
        <w:pPr>
          <w:pStyle w:val="Piedepgina"/>
          <w:tabs>
            <w:tab w:val="left" w:pos="5532"/>
          </w:tabs>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36" w:rsidRDefault="00D55736" w:rsidP="00BC4D25">
      <w:r>
        <w:separator/>
      </w:r>
    </w:p>
  </w:footnote>
  <w:footnote w:type="continuationSeparator" w:id="0">
    <w:p w:rsidR="00D55736" w:rsidRDefault="00D55736" w:rsidP="00BC4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A1" w:rsidRDefault="00DB33A1" w:rsidP="005B451F">
    <w:pPr>
      <w:pStyle w:val="Encabezado"/>
      <w:ind w:left="-709"/>
    </w:pPr>
    <w:r>
      <w:rPr>
        <w:noProof/>
        <w:lang w:eastAsia="es-ES"/>
      </w:rPr>
      <w:drawing>
        <wp:anchor distT="0" distB="0" distL="114300" distR="114300" simplePos="0" relativeHeight="251663872" behindDoc="1" locked="0" layoutInCell="1" allowOverlap="1" wp14:anchorId="48ED8300" wp14:editId="5AC77BED">
          <wp:simplePos x="0" y="0"/>
          <wp:positionH relativeFrom="column">
            <wp:posOffset>8844915</wp:posOffset>
          </wp:positionH>
          <wp:positionV relativeFrom="paragraph">
            <wp:posOffset>103505</wp:posOffset>
          </wp:positionV>
          <wp:extent cx="796925" cy="745490"/>
          <wp:effectExtent l="0" t="0" r="317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745490"/>
                  </a:xfrm>
                  <a:prstGeom prst="rect">
                    <a:avLst/>
                  </a:prstGeom>
                </pic:spPr>
              </pic:pic>
            </a:graphicData>
          </a:graphic>
        </wp:anchor>
      </w:drawing>
    </w:r>
    <w:r>
      <w:t xml:space="preserve"> </w:t>
    </w:r>
    <w:r>
      <w:tab/>
      <w:t xml:space="preserve">              </w:t>
    </w:r>
  </w:p>
  <w:p w:rsidR="00DB33A1" w:rsidRDefault="00C2749C" w:rsidP="005B451F">
    <w:pPr>
      <w:pStyle w:val="Encabezado"/>
      <w:tabs>
        <w:tab w:val="clear" w:pos="4252"/>
        <w:tab w:val="clear" w:pos="8504"/>
        <w:tab w:val="center" w:pos="5031"/>
      </w:tabs>
      <w:ind w:left="-142"/>
    </w:pPr>
    <w:r>
      <w:rPr>
        <w:noProof/>
        <w:lang w:eastAsia="es-ES"/>
      </w:rPr>
      <w:drawing>
        <wp:anchor distT="0" distB="0" distL="114300" distR="114300" simplePos="0" relativeHeight="251665920" behindDoc="1" locked="0" layoutInCell="1" allowOverlap="1" wp14:anchorId="31EA26A3" wp14:editId="7ED9187F">
          <wp:simplePos x="0" y="0"/>
          <wp:positionH relativeFrom="column">
            <wp:posOffset>-264795</wp:posOffset>
          </wp:positionH>
          <wp:positionV relativeFrom="paragraph">
            <wp:posOffset>17780</wp:posOffset>
          </wp:positionV>
          <wp:extent cx="5877560" cy="541020"/>
          <wp:effectExtent l="0" t="0" r="0" b="0"/>
          <wp:wrapTight wrapText="bothSides">
            <wp:wrapPolygon edited="0">
              <wp:start x="0" y="0"/>
              <wp:lineTo x="0" y="20535"/>
              <wp:lineTo x="21563" y="20535"/>
              <wp:lineTo x="21563" y="0"/>
              <wp:lineTo x="0" y="0"/>
            </wp:wrapPolygon>
          </wp:wrapTight>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jaAAE+FEDER+PymeSostenib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77560" cy="541020"/>
                  </a:xfrm>
                  <a:prstGeom prst="rect">
                    <a:avLst/>
                  </a:prstGeom>
                </pic:spPr>
              </pic:pic>
            </a:graphicData>
          </a:graphic>
          <wp14:sizeRelH relativeFrom="page">
            <wp14:pctWidth>0</wp14:pctWidth>
          </wp14:sizeRelH>
          <wp14:sizeRelV relativeFrom="page">
            <wp14:pctHeight>0</wp14:pctHeight>
          </wp14:sizeRelV>
        </wp:anchor>
      </w:drawing>
    </w:r>
    <w:r w:rsidR="00DB33A1">
      <w:tab/>
    </w:r>
  </w:p>
  <w:p w:rsidR="00DB33A1" w:rsidRDefault="00DB33A1" w:rsidP="005B451F">
    <w:pPr>
      <w:pStyle w:val="Encabezado"/>
      <w:tabs>
        <w:tab w:val="clear" w:pos="4252"/>
        <w:tab w:val="clear" w:pos="8504"/>
        <w:tab w:val="center" w:pos="5031"/>
      </w:tabs>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B59"/>
    <w:multiLevelType w:val="hybridMultilevel"/>
    <w:tmpl w:val="D250E3B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4875AE7"/>
    <w:multiLevelType w:val="hybridMultilevel"/>
    <w:tmpl w:val="52AAC496"/>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2" w15:restartNumberingAfterBreak="0">
    <w:nsid w:val="0B377258"/>
    <w:multiLevelType w:val="hybridMultilevel"/>
    <w:tmpl w:val="D78C9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4A7DC5"/>
    <w:multiLevelType w:val="hybridMultilevel"/>
    <w:tmpl w:val="6B843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0A44E7"/>
    <w:multiLevelType w:val="hybridMultilevel"/>
    <w:tmpl w:val="2F3A11F2"/>
    <w:lvl w:ilvl="0" w:tplc="B1885B38">
      <w:start w:val="1"/>
      <w:numFmt w:val="bullet"/>
      <w:lvlText w:val="•"/>
      <w:lvlJc w:val="left"/>
      <w:pPr>
        <w:tabs>
          <w:tab w:val="num" w:pos="720"/>
        </w:tabs>
        <w:ind w:left="720" w:hanging="360"/>
      </w:pPr>
      <w:rPr>
        <w:rFonts w:ascii="Arial" w:hAnsi="Arial" w:hint="default"/>
      </w:rPr>
    </w:lvl>
    <w:lvl w:ilvl="1" w:tplc="098C7BE0" w:tentative="1">
      <w:start w:val="1"/>
      <w:numFmt w:val="bullet"/>
      <w:lvlText w:val="•"/>
      <w:lvlJc w:val="left"/>
      <w:pPr>
        <w:tabs>
          <w:tab w:val="num" w:pos="1440"/>
        </w:tabs>
        <w:ind w:left="1440" w:hanging="360"/>
      </w:pPr>
      <w:rPr>
        <w:rFonts w:ascii="Arial" w:hAnsi="Arial" w:hint="default"/>
      </w:rPr>
    </w:lvl>
    <w:lvl w:ilvl="2" w:tplc="D73CD3D2" w:tentative="1">
      <w:start w:val="1"/>
      <w:numFmt w:val="bullet"/>
      <w:lvlText w:val="•"/>
      <w:lvlJc w:val="left"/>
      <w:pPr>
        <w:tabs>
          <w:tab w:val="num" w:pos="2160"/>
        </w:tabs>
        <w:ind w:left="2160" w:hanging="360"/>
      </w:pPr>
      <w:rPr>
        <w:rFonts w:ascii="Arial" w:hAnsi="Arial" w:hint="default"/>
      </w:rPr>
    </w:lvl>
    <w:lvl w:ilvl="3" w:tplc="AF329E40" w:tentative="1">
      <w:start w:val="1"/>
      <w:numFmt w:val="bullet"/>
      <w:lvlText w:val="•"/>
      <w:lvlJc w:val="left"/>
      <w:pPr>
        <w:tabs>
          <w:tab w:val="num" w:pos="2880"/>
        </w:tabs>
        <w:ind w:left="2880" w:hanging="360"/>
      </w:pPr>
      <w:rPr>
        <w:rFonts w:ascii="Arial" w:hAnsi="Arial" w:hint="default"/>
      </w:rPr>
    </w:lvl>
    <w:lvl w:ilvl="4" w:tplc="73C846D0" w:tentative="1">
      <w:start w:val="1"/>
      <w:numFmt w:val="bullet"/>
      <w:lvlText w:val="•"/>
      <w:lvlJc w:val="left"/>
      <w:pPr>
        <w:tabs>
          <w:tab w:val="num" w:pos="3600"/>
        </w:tabs>
        <w:ind w:left="3600" w:hanging="360"/>
      </w:pPr>
      <w:rPr>
        <w:rFonts w:ascii="Arial" w:hAnsi="Arial" w:hint="default"/>
      </w:rPr>
    </w:lvl>
    <w:lvl w:ilvl="5" w:tplc="09AA402A" w:tentative="1">
      <w:start w:val="1"/>
      <w:numFmt w:val="bullet"/>
      <w:lvlText w:val="•"/>
      <w:lvlJc w:val="left"/>
      <w:pPr>
        <w:tabs>
          <w:tab w:val="num" w:pos="4320"/>
        </w:tabs>
        <w:ind w:left="4320" w:hanging="360"/>
      </w:pPr>
      <w:rPr>
        <w:rFonts w:ascii="Arial" w:hAnsi="Arial" w:hint="default"/>
      </w:rPr>
    </w:lvl>
    <w:lvl w:ilvl="6" w:tplc="1804A7BE" w:tentative="1">
      <w:start w:val="1"/>
      <w:numFmt w:val="bullet"/>
      <w:lvlText w:val="•"/>
      <w:lvlJc w:val="left"/>
      <w:pPr>
        <w:tabs>
          <w:tab w:val="num" w:pos="5040"/>
        </w:tabs>
        <w:ind w:left="5040" w:hanging="360"/>
      </w:pPr>
      <w:rPr>
        <w:rFonts w:ascii="Arial" w:hAnsi="Arial" w:hint="default"/>
      </w:rPr>
    </w:lvl>
    <w:lvl w:ilvl="7" w:tplc="9F10C56C" w:tentative="1">
      <w:start w:val="1"/>
      <w:numFmt w:val="bullet"/>
      <w:lvlText w:val="•"/>
      <w:lvlJc w:val="left"/>
      <w:pPr>
        <w:tabs>
          <w:tab w:val="num" w:pos="5760"/>
        </w:tabs>
        <w:ind w:left="5760" w:hanging="360"/>
      </w:pPr>
      <w:rPr>
        <w:rFonts w:ascii="Arial" w:hAnsi="Arial" w:hint="default"/>
      </w:rPr>
    </w:lvl>
    <w:lvl w:ilvl="8" w:tplc="72EEA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D15BF"/>
    <w:multiLevelType w:val="hybridMultilevel"/>
    <w:tmpl w:val="473C5C08"/>
    <w:lvl w:ilvl="0" w:tplc="1BFE202C">
      <w:start w:val="1"/>
      <w:numFmt w:val="decimal"/>
      <w:lvlText w:val="%1."/>
      <w:lvlJc w:val="left"/>
      <w:pPr>
        <w:ind w:left="720" w:hanging="360"/>
      </w:pPr>
      <w:rPr>
        <w:b/>
        <w:color w:val="365F91" w:themeColor="accent1" w:themeShade="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20EA5C49"/>
    <w:multiLevelType w:val="hybridMultilevel"/>
    <w:tmpl w:val="2A488538"/>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1B2E76"/>
    <w:multiLevelType w:val="multilevel"/>
    <w:tmpl w:val="5FF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A0380"/>
    <w:multiLevelType w:val="hybridMultilevel"/>
    <w:tmpl w:val="DBB67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2F3294"/>
    <w:multiLevelType w:val="hybridMultilevel"/>
    <w:tmpl w:val="2A488538"/>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D37507E"/>
    <w:multiLevelType w:val="hybridMultilevel"/>
    <w:tmpl w:val="2C003FD2"/>
    <w:lvl w:ilvl="0" w:tplc="D61C83CC">
      <w:start w:val="1"/>
      <w:numFmt w:val="bullet"/>
      <w:lvlText w:val=""/>
      <w:lvlJc w:val="left"/>
      <w:pPr>
        <w:ind w:left="720" w:hanging="360"/>
      </w:pPr>
      <w:rPr>
        <w:rFonts w:ascii="Symbol" w:hAnsi="Symbol" w:hint="default"/>
        <w:strike w:val="0"/>
        <w:dstrike w:val="0"/>
        <w:color w:val="auto"/>
        <w:sz w:val="20"/>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D8049F3"/>
    <w:multiLevelType w:val="hybridMultilevel"/>
    <w:tmpl w:val="4618589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0D9310F"/>
    <w:multiLevelType w:val="hybridMultilevel"/>
    <w:tmpl w:val="631E0A70"/>
    <w:lvl w:ilvl="0" w:tplc="E84A096A">
      <w:start w:val="1"/>
      <w:numFmt w:val="decimal"/>
      <w:lvlText w:val="%1."/>
      <w:lvlJc w:val="left"/>
      <w:pPr>
        <w:ind w:left="360" w:hanging="360"/>
      </w:pPr>
      <w:rPr>
        <w:rFonts w:hint="default"/>
        <w:color w:val="365F91" w:themeColor="accent1" w:themeShade="BF"/>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54B2D05"/>
    <w:multiLevelType w:val="hybridMultilevel"/>
    <w:tmpl w:val="AC2A4B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D1F1B2C"/>
    <w:multiLevelType w:val="hybridMultilevel"/>
    <w:tmpl w:val="19CC2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3D75B2"/>
    <w:multiLevelType w:val="hybridMultilevel"/>
    <w:tmpl w:val="E752D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EB3182C"/>
    <w:multiLevelType w:val="hybridMultilevel"/>
    <w:tmpl w:val="0CCE924A"/>
    <w:lvl w:ilvl="0" w:tplc="0C0A0001">
      <w:start w:val="1"/>
      <w:numFmt w:val="bullet"/>
      <w:lvlText w:val=""/>
      <w:lvlJc w:val="left"/>
      <w:pPr>
        <w:ind w:left="294" w:hanging="360"/>
      </w:pPr>
      <w:rPr>
        <w:rFonts w:ascii="Symbol" w:hAnsi="Symbol" w:hint="default"/>
      </w:rPr>
    </w:lvl>
    <w:lvl w:ilvl="1" w:tplc="0C0A0003">
      <w:start w:val="1"/>
      <w:numFmt w:val="bullet"/>
      <w:lvlText w:val="o"/>
      <w:lvlJc w:val="left"/>
      <w:pPr>
        <w:ind w:left="1014" w:hanging="360"/>
      </w:pPr>
      <w:rPr>
        <w:rFonts w:ascii="Courier New" w:hAnsi="Courier New" w:cs="Courier New" w:hint="default"/>
      </w:rPr>
    </w:lvl>
    <w:lvl w:ilvl="2" w:tplc="0C0A0005">
      <w:start w:val="1"/>
      <w:numFmt w:val="bullet"/>
      <w:lvlText w:val=""/>
      <w:lvlJc w:val="left"/>
      <w:pPr>
        <w:ind w:left="1734" w:hanging="360"/>
      </w:pPr>
      <w:rPr>
        <w:rFonts w:ascii="Wingdings" w:hAnsi="Wingdings" w:hint="default"/>
      </w:rPr>
    </w:lvl>
    <w:lvl w:ilvl="3" w:tplc="0C0A0001">
      <w:start w:val="1"/>
      <w:numFmt w:val="bullet"/>
      <w:lvlText w:val=""/>
      <w:lvlJc w:val="left"/>
      <w:pPr>
        <w:ind w:left="2454" w:hanging="360"/>
      </w:pPr>
      <w:rPr>
        <w:rFonts w:ascii="Symbol" w:hAnsi="Symbol" w:hint="default"/>
      </w:rPr>
    </w:lvl>
    <w:lvl w:ilvl="4" w:tplc="0C0A0003">
      <w:start w:val="1"/>
      <w:numFmt w:val="bullet"/>
      <w:lvlText w:val="o"/>
      <w:lvlJc w:val="left"/>
      <w:pPr>
        <w:ind w:left="3174" w:hanging="360"/>
      </w:pPr>
      <w:rPr>
        <w:rFonts w:ascii="Courier New" w:hAnsi="Courier New" w:cs="Courier New" w:hint="default"/>
      </w:rPr>
    </w:lvl>
    <w:lvl w:ilvl="5" w:tplc="0C0A0005">
      <w:start w:val="1"/>
      <w:numFmt w:val="bullet"/>
      <w:lvlText w:val=""/>
      <w:lvlJc w:val="left"/>
      <w:pPr>
        <w:ind w:left="3894" w:hanging="360"/>
      </w:pPr>
      <w:rPr>
        <w:rFonts w:ascii="Wingdings" w:hAnsi="Wingdings" w:hint="default"/>
      </w:rPr>
    </w:lvl>
    <w:lvl w:ilvl="6" w:tplc="0C0A0001">
      <w:start w:val="1"/>
      <w:numFmt w:val="bullet"/>
      <w:lvlText w:val=""/>
      <w:lvlJc w:val="left"/>
      <w:pPr>
        <w:ind w:left="4614" w:hanging="360"/>
      </w:pPr>
      <w:rPr>
        <w:rFonts w:ascii="Symbol" w:hAnsi="Symbol" w:hint="default"/>
      </w:rPr>
    </w:lvl>
    <w:lvl w:ilvl="7" w:tplc="0C0A0003">
      <w:start w:val="1"/>
      <w:numFmt w:val="bullet"/>
      <w:lvlText w:val="o"/>
      <w:lvlJc w:val="left"/>
      <w:pPr>
        <w:ind w:left="5334" w:hanging="360"/>
      </w:pPr>
      <w:rPr>
        <w:rFonts w:ascii="Courier New" w:hAnsi="Courier New" w:cs="Courier New" w:hint="default"/>
      </w:rPr>
    </w:lvl>
    <w:lvl w:ilvl="8" w:tplc="0C0A0005">
      <w:start w:val="1"/>
      <w:numFmt w:val="bullet"/>
      <w:lvlText w:val=""/>
      <w:lvlJc w:val="left"/>
      <w:pPr>
        <w:ind w:left="6054" w:hanging="360"/>
      </w:pPr>
      <w:rPr>
        <w:rFonts w:ascii="Wingdings" w:hAnsi="Wingdings" w:hint="default"/>
      </w:rPr>
    </w:lvl>
  </w:abstractNum>
  <w:abstractNum w:abstractNumId="17" w15:restartNumberingAfterBreak="0">
    <w:nsid w:val="40A70C56"/>
    <w:multiLevelType w:val="hybridMultilevel"/>
    <w:tmpl w:val="F168D65C"/>
    <w:lvl w:ilvl="0" w:tplc="DFB6E316">
      <w:start w:val="1"/>
      <w:numFmt w:val="decimal"/>
      <w:lvlText w:val="%1."/>
      <w:lvlJc w:val="left"/>
      <w:pPr>
        <w:ind w:left="720" w:hanging="360"/>
      </w:pPr>
      <w:rPr>
        <w:rFonts w:hint="default"/>
        <w:color w:val="1F497D" w:themeColor="text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673E7C"/>
    <w:multiLevelType w:val="hybridMultilevel"/>
    <w:tmpl w:val="FBDCD5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A27C51"/>
    <w:multiLevelType w:val="hybridMultilevel"/>
    <w:tmpl w:val="F33256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07268C"/>
    <w:multiLevelType w:val="hybridMultilevel"/>
    <w:tmpl w:val="FA701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EB1DF0"/>
    <w:multiLevelType w:val="hybridMultilevel"/>
    <w:tmpl w:val="5106B0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49FA52AF"/>
    <w:multiLevelType w:val="hybridMultilevel"/>
    <w:tmpl w:val="98A67D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BD31414"/>
    <w:multiLevelType w:val="hybridMultilevel"/>
    <w:tmpl w:val="DA521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47732E"/>
    <w:multiLevelType w:val="hybridMultilevel"/>
    <w:tmpl w:val="DB1C469A"/>
    <w:lvl w:ilvl="0" w:tplc="54FA6740">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5" w15:restartNumberingAfterBreak="0">
    <w:nsid w:val="542275FE"/>
    <w:multiLevelType w:val="hybridMultilevel"/>
    <w:tmpl w:val="E5B86886"/>
    <w:lvl w:ilvl="0" w:tplc="CDC81BE0">
      <w:start w:val="1"/>
      <w:numFmt w:val="bullet"/>
      <w:lvlText w:val=""/>
      <w:lvlJc w:val="left"/>
      <w:pPr>
        <w:ind w:left="360" w:hanging="360"/>
      </w:pPr>
      <w:rPr>
        <w:rFonts w:ascii="Symbol" w:hAnsi="Symbol" w:hint="default"/>
        <w:sz w:val="2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558809F6"/>
    <w:multiLevelType w:val="hybridMultilevel"/>
    <w:tmpl w:val="0B6471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EFC3035"/>
    <w:multiLevelType w:val="hybridMultilevel"/>
    <w:tmpl w:val="2200D3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9D14913"/>
    <w:multiLevelType w:val="hybridMultilevel"/>
    <w:tmpl w:val="510EE290"/>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9" w15:restartNumberingAfterBreak="0">
    <w:nsid w:val="6C891DA1"/>
    <w:multiLevelType w:val="hybridMultilevel"/>
    <w:tmpl w:val="AD2C0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B93474"/>
    <w:multiLevelType w:val="hybridMultilevel"/>
    <w:tmpl w:val="F580ED04"/>
    <w:lvl w:ilvl="0" w:tplc="B1885B38">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D4838DF"/>
    <w:multiLevelType w:val="hybridMultilevel"/>
    <w:tmpl w:val="AFE2E8F8"/>
    <w:lvl w:ilvl="0" w:tplc="54FA674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3141B74"/>
    <w:multiLevelType w:val="hybridMultilevel"/>
    <w:tmpl w:val="DA1E6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8C0FCA"/>
    <w:multiLevelType w:val="hybridMultilevel"/>
    <w:tmpl w:val="BD1A14A0"/>
    <w:lvl w:ilvl="0" w:tplc="54FA6740">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8"/>
  </w:num>
  <w:num w:numId="2">
    <w:abstractNumId w:val="31"/>
  </w:num>
  <w:num w:numId="3">
    <w:abstractNumId w:val="28"/>
  </w:num>
  <w:num w:numId="4">
    <w:abstractNumId w:val="17"/>
  </w:num>
  <w:num w:numId="5">
    <w:abstractNumId w:val="12"/>
  </w:num>
  <w:num w:numId="6">
    <w:abstractNumId w:val="24"/>
  </w:num>
  <w:num w:numId="7">
    <w:abstractNumId w:val="33"/>
  </w:num>
  <w:num w:numId="8">
    <w:abstractNumId w:val="0"/>
  </w:num>
  <w:num w:numId="9">
    <w:abstractNumId w:val="2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5"/>
  </w:num>
  <w:num w:numId="14">
    <w:abstractNumId w:val="29"/>
  </w:num>
  <w:num w:numId="15">
    <w:abstractNumId w:val="19"/>
  </w:num>
  <w:num w:numId="16">
    <w:abstractNumId w:val="18"/>
  </w:num>
  <w:num w:numId="17">
    <w:abstractNumId w:val="6"/>
  </w:num>
  <w:num w:numId="18">
    <w:abstractNumId w:val="23"/>
  </w:num>
  <w:num w:numId="19">
    <w:abstractNumId w:val="3"/>
  </w:num>
  <w:num w:numId="20">
    <w:abstractNumId w:val="22"/>
  </w:num>
  <w:num w:numId="21">
    <w:abstractNumId w:val="9"/>
  </w:num>
  <w:num w:numId="22">
    <w:abstractNumId w:val="2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32"/>
  </w:num>
  <w:num w:numId="27">
    <w:abstractNumId w:val="20"/>
  </w:num>
  <w:num w:numId="28">
    <w:abstractNumId w:val="2"/>
  </w:num>
  <w:num w:numId="29">
    <w:abstractNumId w:val="1"/>
  </w:num>
  <w:num w:numId="30">
    <w:abstractNumId w:val="10"/>
  </w:num>
  <w:num w:numId="31">
    <w:abstractNumId w:val="28"/>
  </w:num>
  <w:num w:numId="32">
    <w:abstractNumId w:val="11"/>
  </w:num>
  <w:num w:numId="33">
    <w:abstractNumId w:val="27"/>
  </w:num>
  <w:num w:numId="34">
    <w:abstractNumId w:val="15"/>
  </w:num>
  <w:num w:numId="35">
    <w:abstractNumId w:val="14"/>
  </w:num>
  <w:num w:numId="36">
    <w:abstractNumId w:val="13"/>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25"/>
    <w:rsid w:val="0000452E"/>
    <w:rsid w:val="00013904"/>
    <w:rsid w:val="00023B67"/>
    <w:rsid w:val="00032E6D"/>
    <w:rsid w:val="00034E71"/>
    <w:rsid w:val="000379A5"/>
    <w:rsid w:val="0004073A"/>
    <w:rsid w:val="00043FCD"/>
    <w:rsid w:val="000460B7"/>
    <w:rsid w:val="000555D2"/>
    <w:rsid w:val="00060FCC"/>
    <w:rsid w:val="00062F5E"/>
    <w:rsid w:val="000663A4"/>
    <w:rsid w:val="000802A1"/>
    <w:rsid w:val="00087B7B"/>
    <w:rsid w:val="00096952"/>
    <w:rsid w:val="00096F51"/>
    <w:rsid w:val="00097AB2"/>
    <w:rsid w:val="000A1B3D"/>
    <w:rsid w:val="000A3511"/>
    <w:rsid w:val="000A6EB1"/>
    <w:rsid w:val="000C1CE0"/>
    <w:rsid w:val="000C5DC7"/>
    <w:rsid w:val="000C6989"/>
    <w:rsid w:val="000C6A4F"/>
    <w:rsid w:val="000D17C1"/>
    <w:rsid w:val="000E47CE"/>
    <w:rsid w:val="000E5236"/>
    <w:rsid w:val="000E60D5"/>
    <w:rsid w:val="000E7F41"/>
    <w:rsid w:val="000F2754"/>
    <w:rsid w:val="000F36A4"/>
    <w:rsid w:val="000F7E57"/>
    <w:rsid w:val="0010170E"/>
    <w:rsid w:val="00105E7A"/>
    <w:rsid w:val="00105FB9"/>
    <w:rsid w:val="0010684C"/>
    <w:rsid w:val="00116C61"/>
    <w:rsid w:val="001208CD"/>
    <w:rsid w:val="00124BB7"/>
    <w:rsid w:val="00124E3F"/>
    <w:rsid w:val="0012506E"/>
    <w:rsid w:val="00131FB5"/>
    <w:rsid w:val="00133EF8"/>
    <w:rsid w:val="0013417E"/>
    <w:rsid w:val="00142A97"/>
    <w:rsid w:val="00142DBF"/>
    <w:rsid w:val="0016057F"/>
    <w:rsid w:val="00164BAC"/>
    <w:rsid w:val="0017114D"/>
    <w:rsid w:val="001735CB"/>
    <w:rsid w:val="00174982"/>
    <w:rsid w:val="001833DE"/>
    <w:rsid w:val="001852A2"/>
    <w:rsid w:val="00185E55"/>
    <w:rsid w:val="001974C8"/>
    <w:rsid w:val="001A6F72"/>
    <w:rsid w:val="001C1226"/>
    <w:rsid w:val="001C3E3D"/>
    <w:rsid w:val="001C4492"/>
    <w:rsid w:val="001C479C"/>
    <w:rsid w:val="001C4FC3"/>
    <w:rsid w:val="001C5ED2"/>
    <w:rsid w:val="001C7591"/>
    <w:rsid w:val="001C7754"/>
    <w:rsid w:val="001C7C6A"/>
    <w:rsid w:val="001D30E9"/>
    <w:rsid w:val="001E1159"/>
    <w:rsid w:val="001F688A"/>
    <w:rsid w:val="00203F47"/>
    <w:rsid w:val="0020441A"/>
    <w:rsid w:val="002317D6"/>
    <w:rsid w:val="00235579"/>
    <w:rsid w:val="00235945"/>
    <w:rsid w:val="00243BF9"/>
    <w:rsid w:val="00243EBD"/>
    <w:rsid w:val="002527DC"/>
    <w:rsid w:val="00265A49"/>
    <w:rsid w:val="00266AEE"/>
    <w:rsid w:val="0027127F"/>
    <w:rsid w:val="00271A3C"/>
    <w:rsid w:val="00275943"/>
    <w:rsid w:val="00277180"/>
    <w:rsid w:val="00286238"/>
    <w:rsid w:val="00287752"/>
    <w:rsid w:val="00287E50"/>
    <w:rsid w:val="00291697"/>
    <w:rsid w:val="002936F9"/>
    <w:rsid w:val="00297690"/>
    <w:rsid w:val="00297E63"/>
    <w:rsid w:val="002A0A3B"/>
    <w:rsid w:val="002A17D6"/>
    <w:rsid w:val="002B2528"/>
    <w:rsid w:val="002C03A2"/>
    <w:rsid w:val="002C59A4"/>
    <w:rsid w:val="002C61EC"/>
    <w:rsid w:val="002C70BB"/>
    <w:rsid w:val="002D1466"/>
    <w:rsid w:val="002D5E5A"/>
    <w:rsid w:val="002D5EF0"/>
    <w:rsid w:val="002D708B"/>
    <w:rsid w:val="002D7447"/>
    <w:rsid w:val="002E0CA4"/>
    <w:rsid w:val="002E2ACC"/>
    <w:rsid w:val="002E5258"/>
    <w:rsid w:val="002F4605"/>
    <w:rsid w:val="002F5CFD"/>
    <w:rsid w:val="002F629B"/>
    <w:rsid w:val="002F6652"/>
    <w:rsid w:val="002F6839"/>
    <w:rsid w:val="002F6A34"/>
    <w:rsid w:val="00303B8C"/>
    <w:rsid w:val="00307A00"/>
    <w:rsid w:val="00307F08"/>
    <w:rsid w:val="00312FED"/>
    <w:rsid w:val="00317250"/>
    <w:rsid w:val="003208E9"/>
    <w:rsid w:val="00322494"/>
    <w:rsid w:val="00324888"/>
    <w:rsid w:val="00330F21"/>
    <w:rsid w:val="00333A3D"/>
    <w:rsid w:val="00334B8F"/>
    <w:rsid w:val="00341819"/>
    <w:rsid w:val="003419EE"/>
    <w:rsid w:val="00343F8D"/>
    <w:rsid w:val="00347211"/>
    <w:rsid w:val="00350282"/>
    <w:rsid w:val="00350EA6"/>
    <w:rsid w:val="0035110B"/>
    <w:rsid w:val="00353252"/>
    <w:rsid w:val="003536F1"/>
    <w:rsid w:val="00355EB2"/>
    <w:rsid w:val="00356FE7"/>
    <w:rsid w:val="0036581D"/>
    <w:rsid w:val="003664B1"/>
    <w:rsid w:val="00376BE4"/>
    <w:rsid w:val="0037792B"/>
    <w:rsid w:val="00377B7C"/>
    <w:rsid w:val="0038084E"/>
    <w:rsid w:val="00381109"/>
    <w:rsid w:val="00392642"/>
    <w:rsid w:val="0039767C"/>
    <w:rsid w:val="003A364B"/>
    <w:rsid w:val="003B143F"/>
    <w:rsid w:val="003B364C"/>
    <w:rsid w:val="003B3FE9"/>
    <w:rsid w:val="003B4C6C"/>
    <w:rsid w:val="003B4FE7"/>
    <w:rsid w:val="003C0482"/>
    <w:rsid w:val="003C6B4F"/>
    <w:rsid w:val="003D0430"/>
    <w:rsid w:val="003E4940"/>
    <w:rsid w:val="003E5ABE"/>
    <w:rsid w:val="003F52F7"/>
    <w:rsid w:val="004025EA"/>
    <w:rsid w:val="00403E3E"/>
    <w:rsid w:val="00406DBC"/>
    <w:rsid w:val="00412C5A"/>
    <w:rsid w:val="0041546F"/>
    <w:rsid w:val="00422E99"/>
    <w:rsid w:val="00432F00"/>
    <w:rsid w:val="00437AEB"/>
    <w:rsid w:val="004400F9"/>
    <w:rsid w:val="004439F3"/>
    <w:rsid w:val="00446E00"/>
    <w:rsid w:val="0044703C"/>
    <w:rsid w:val="00451485"/>
    <w:rsid w:val="004565D1"/>
    <w:rsid w:val="00474DE8"/>
    <w:rsid w:val="00475A46"/>
    <w:rsid w:val="004836F9"/>
    <w:rsid w:val="00491515"/>
    <w:rsid w:val="004932B7"/>
    <w:rsid w:val="00494601"/>
    <w:rsid w:val="0049516C"/>
    <w:rsid w:val="004A287E"/>
    <w:rsid w:val="004A52FF"/>
    <w:rsid w:val="004A6AB1"/>
    <w:rsid w:val="004A7827"/>
    <w:rsid w:val="004B7552"/>
    <w:rsid w:val="004C1A35"/>
    <w:rsid w:val="004C6C8A"/>
    <w:rsid w:val="004C76FC"/>
    <w:rsid w:val="004D0C35"/>
    <w:rsid w:val="004D709F"/>
    <w:rsid w:val="004F1647"/>
    <w:rsid w:val="004F229A"/>
    <w:rsid w:val="00501A29"/>
    <w:rsid w:val="0050258B"/>
    <w:rsid w:val="005101D2"/>
    <w:rsid w:val="00515178"/>
    <w:rsid w:val="00520C5F"/>
    <w:rsid w:val="00521896"/>
    <w:rsid w:val="00526561"/>
    <w:rsid w:val="00526B6B"/>
    <w:rsid w:val="00537289"/>
    <w:rsid w:val="0055681E"/>
    <w:rsid w:val="00564E5C"/>
    <w:rsid w:val="00570089"/>
    <w:rsid w:val="005704DF"/>
    <w:rsid w:val="005738FF"/>
    <w:rsid w:val="00574784"/>
    <w:rsid w:val="00581974"/>
    <w:rsid w:val="00586186"/>
    <w:rsid w:val="00591666"/>
    <w:rsid w:val="00592688"/>
    <w:rsid w:val="00595F79"/>
    <w:rsid w:val="005A480F"/>
    <w:rsid w:val="005A5569"/>
    <w:rsid w:val="005B37EE"/>
    <w:rsid w:val="005B451F"/>
    <w:rsid w:val="005C60D4"/>
    <w:rsid w:val="005E28F6"/>
    <w:rsid w:val="005E2937"/>
    <w:rsid w:val="005E7A06"/>
    <w:rsid w:val="005F3755"/>
    <w:rsid w:val="006038C9"/>
    <w:rsid w:val="00607231"/>
    <w:rsid w:val="00614AA3"/>
    <w:rsid w:val="0062062F"/>
    <w:rsid w:val="00621A8F"/>
    <w:rsid w:val="00634610"/>
    <w:rsid w:val="00635934"/>
    <w:rsid w:val="006530CE"/>
    <w:rsid w:val="00656E07"/>
    <w:rsid w:val="006578E5"/>
    <w:rsid w:val="00673E44"/>
    <w:rsid w:val="00677ABE"/>
    <w:rsid w:val="0068096C"/>
    <w:rsid w:val="0068466C"/>
    <w:rsid w:val="00687CDC"/>
    <w:rsid w:val="006A117D"/>
    <w:rsid w:val="006A6BFE"/>
    <w:rsid w:val="006B23B0"/>
    <w:rsid w:val="006B73CE"/>
    <w:rsid w:val="006C05A5"/>
    <w:rsid w:val="006C2E95"/>
    <w:rsid w:val="006C66F0"/>
    <w:rsid w:val="006D2BC2"/>
    <w:rsid w:val="006D454E"/>
    <w:rsid w:val="006D6CD9"/>
    <w:rsid w:val="006E253F"/>
    <w:rsid w:val="006E4738"/>
    <w:rsid w:val="006F4214"/>
    <w:rsid w:val="007153A7"/>
    <w:rsid w:val="007270FC"/>
    <w:rsid w:val="00731EEE"/>
    <w:rsid w:val="00734F24"/>
    <w:rsid w:val="00740CFF"/>
    <w:rsid w:val="0074189C"/>
    <w:rsid w:val="007424F8"/>
    <w:rsid w:val="00743720"/>
    <w:rsid w:val="00750372"/>
    <w:rsid w:val="00757263"/>
    <w:rsid w:val="007600AA"/>
    <w:rsid w:val="00761AC5"/>
    <w:rsid w:val="00762483"/>
    <w:rsid w:val="00763E1C"/>
    <w:rsid w:val="00764E6B"/>
    <w:rsid w:val="0076552C"/>
    <w:rsid w:val="00765826"/>
    <w:rsid w:val="007701C7"/>
    <w:rsid w:val="007707FB"/>
    <w:rsid w:val="0077609C"/>
    <w:rsid w:val="0079086F"/>
    <w:rsid w:val="00793E25"/>
    <w:rsid w:val="007940E2"/>
    <w:rsid w:val="007A0866"/>
    <w:rsid w:val="007A6F89"/>
    <w:rsid w:val="007A7F8D"/>
    <w:rsid w:val="007B1F16"/>
    <w:rsid w:val="007B3283"/>
    <w:rsid w:val="007B5DD6"/>
    <w:rsid w:val="007C29FC"/>
    <w:rsid w:val="007C7BCC"/>
    <w:rsid w:val="007E356D"/>
    <w:rsid w:val="007E49BA"/>
    <w:rsid w:val="007E4CD2"/>
    <w:rsid w:val="007E5895"/>
    <w:rsid w:val="007F1420"/>
    <w:rsid w:val="007F3A63"/>
    <w:rsid w:val="007F5832"/>
    <w:rsid w:val="008071A9"/>
    <w:rsid w:val="00810AC3"/>
    <w:rsid w:val="0082427D"/>
    <w:rsid w:val="00825C5D"/>
    <w:rsid w:val="00836553"/>
    <w:rsid w:val="00856801"/>
    <w:rsid w:val="00862FC5"/>
    <w:rsid w:val="00867041"/>
    <w:rsid w:val="008746B4"/>
    <w:rsid w:val="00875BAC"/>
    <w:rsid w:val="008805D2"/>
    <w:rsid w:val="0089735E"/>
    <w:rsid w:val="008A537E"/>
    <w:rsid w:val="008A63C2"/>
    <w:rsid w:val="008C4057"/>
    <w:rsid w:val="008E3942"/>
    <w:rsid w:val="008E39BD"/>
    <w:rsid w:val="008F488A"/>
    <w:rsid w:val="009178FB"/>
    <w:rsid w:val="00926B6E"/>
    <w:rsid w:val="009314FD"/>
    <w:rsid w:val="00934CD9"/>
    <w:rsid w:val="009424EF"/>
    <w:rsid w:val="00974554"/>
    <w:rsid w:val="00977438"/>
    <w:rsid w:val="0097773B"/>
    <w:rsid w:val="00980F63"/>
    <w:rsid w:val="009821CD"/>
    <w:rsid w:val="00994361"/>
    <w:rsid w:val="00996BD7"/>
    <w:rsid w:val="009A11D3"/>
    <w:rsid w:val="009A219A"/>
    <w:rsid w:val="009B2392"/>
    <w:rsid w:val="009C42DD"/>
    <w:rsid w:val="009C6E07"/>
    <w:rsid w:val="009D260B"/>
    <w:rsid w:val="009D50B7"/>
    <w:rsid w:val="009E5737"/>
    <w:rsid w:val="009F3464"/>
    <w:rsid w:val="009F38CD"/>
    <w:rsid w:val="00A01AF0"/>
    <w:rsid w:val="00A01BBD"/>
    <w:rsid w:val="00A15C06"/>
    <w:rsid w:val="00A177D8"/>
    <w:rsid w:val="00A25F1B"/>
    <w:rsid w:val="00A31787"/>
    <w:rsid w:val="00A3233D"/>
    <w:rsid w:val="00A427FB"/>
    <w:rsid w:val="00A452C7"/>
    <w:rsid w:val="00A52F5F"/>
    <w:rsid w:val="00A56E4D"/>
    <w:rsid w:val="00A5700B"/>
    <w:rsid w:val="00A57425"/>
    <w:rsid w:val="00A57557"/>
    <w:rsid w:val="00A57CB8"/>
    <w:rsid w:val="00A63378"/>
    <w:rsid w:val="00A64D17"/>
    <w:rsid w:val="00A66A57"/>
    <w:rsid w:val="00A837D3"/>
    <w:rsid w:val="00A971CD"/>
    <w:rsid w:val="00A977F9"/>
    <w:rsid w:val="00AA60C7"/>
    <w:rsid w:val="00AA6D7C"/>
    <w:rsid w:val="00AA7C69"/>
    <w:rsid w:val="00AB265E"/>
    <w:rsid w:val="00AB6528"/>
    <w:rsid w:val="00AC2939"/>
    <w:rsid w:val="00AC2C9D"/>
    <w:rsid w:val="00AC35F0"/>
    <w:rsid w:val="00AC6E08"/>
    <w:rsid w:val="00AC728B"/>
    <w:rsid w:val="00AD2E7F"/>
    <w:rsid w:val="00AE2D85"/>
    <w:rsid w:val="00AE3097"/>
    <w:rsid w:val="00AF6735"/>
    <w:rsid w:val="00B044BA"/>
    <w:rsid w:val="00B053F4"/>
    <w:rsid w:val="00B05F45"/>
    <w:rsid w:val="00B12BE9"/>
    <w:rsid w:val="00B1399E"/>
    <w:rsid w:val="00B15A28"/>
    <w:rsid w:val="00B20ACF"/>
    <w:rsid w:val="00B25C92"/>
    <w:rsid w:val="00B30C03"/>
    <w:rsid w:val="00B310F1"/>
    <w:rsid w:val="00B33B1E"/>
    <w:rsid w:val="00B52575"/>
    <w:rsid w:val="00B60D02"/>
    <w:rsid w:val="00B71F69"/>
    <w:rsid w:val="00B8752B"/>
    <w:rsid w:val="00B87A0E"/>
    <w:rsid w:val="00BA378E"/>
    <w:rsid w:val="00BA57B2"/>
    <w:rsid w:val="00BB1DFB"/>
    <w:rsid w:val="00BB2261"/>
    <w:rsid w:val="00BB7723"/>
    <w:rsid w:val="00BC05A8"/>
    <w:rsid w:val="00BC34DA"/>
    <w:rsid w:val="00BC484C"/>
    <w:rsid w:val="00BC4D25"/>
    <w:rsid w:val="00BC53D5"/>
    <w:rsid w:val="00BC70B5"/>
    <w:rsid w:val="00BD286A"/>
    <w:rsid w:val="00BD3F74"/>
    <w:rsid w:val="00BE0DF0"/>
    <w:rsid w:val="00BE72A1"/>
    <w:rsid w:val="00BE77FB"/>
    <w:rsid w:val="00BF0D66"/>
    <w:rsid w:val="00BF3546"/>
    <w:rsid w:val="00BF3D0D"/>
    <w:rsid w:val="00BF45C7"/>
    <w:rsid w:val="00BF78EB"/>
    <w:rsid w:val="00C0058B"/>
    <w:rsid w:val="00C03628"/>
    <w:rsid w:val="00C06ACB"/>
    <w:rsid w:val="00C238AE"/>
    <w:rsid w:val="00C2471B"/>
    <w:rsid w:val="00C26232"/>
    <w:rsid w:val="00C2749C"/>
    <w:rsid w:val="00C27D7E"/>
    <w:rsid w:val="00C36EED"/>
    <w:rsid w:val="00C40BD7"/>
    <w:rsid w:val="00C44185"/>
    <w:rsid w:val="00C50ECD"/>
    <w:rsid w:val="00C5116B"/>
    <w:rsid w:val="00C549FA"/>
    <w:rsid w:val="00C55314"/>
    <w:rsid w:val="00C56BA7"/>
    <w:rsid w:val="00C72748"/>
    <w:rsid w:val="00C74597"/>
    <w:rsid w:val="00C75B03"/>
    <w:rsid w:val="00C80D43"/>
    <w:rsid w:val="00C81FFA"/>
    <w:rsid w:val="00C8511A"/>
    <w:rsid w:val="00C854DD"/>
    <w:rsid w:val="00C9356F"/>
    <w:rsid w:val="00C935ED"/>
    <w:rsid w:val="00C93E02"/>
    <w:rsid w:val="00C95576"/>
    <w:rsid w:val="00C961ED"/>
    <w:rsid w:val="00CA440C"/>
    <w:rsid w:val="00CB0193"/>
    <w:rsid w:val="00CB6180"/>
    <w:rsid w:val="00CB67E0"/>
    <w:rsid w:val="00CC0A8A"/>
    <w:rsid w:val="00CC36A6"/>
    <w:rsid w:val="00CD25B1"/>
    <w:rsid w:val="00CD502E"/>
    <w:rsid w:val="00CE39D2"/>
    <w:rsid w:val="00CE68A7"/>
    <w:rsid w:val="00D04817"/>
    <w:rsid w:val="00D06250"/>
    <w:rsid w:val="00D06DD7"/>
    <w:rsid w:val="00D0765F"/>
    <w:rsid w:val="00D10C54"/>
    <w:rsid w:val="00D1672C"/>
    <w:rsid w:val="00D37169"/>
    <w:rsid w:val="00D371BD"/>
    <w:rsid w:val="00D476FC"/>
    <w:rsid w:val="00D53ABA"/>
    <w:rsid w:val="00D55736"/>
    <w:rsid w:val="00D5590C"/>
    <w:rsid w:val="00D65462"/>
    <w:rsid w:val="00D755C1"/>
    <w:rsid w:val="00D85EFA"/>
    <w:rsid w:val="00DA417D"/>
    <w:rsid w:val="00DB0C9F"/>
    <w:rsid w:val="00DB33A1"/>
    <w:rsid w:val="00DC605F"/>
    <w:rsid w:val="00DD08E2"/>
    <w:rsid w:val="00DD15E0"/>
    <w:rsid w:val="00DD42FB"/>
    <w:rsid w:val="00DE4468"/>
    <w:rsid w:val="00DE4CE4"/>
    <w:rsid w:val="00DF4D5B"/>
    <w:rsid w:val="00DF56EF"/>
    <w:rsid w:val="00E11DC2"/>
    <w:rsid w:val="00E11EE1"/>
    <w:rsid w:val="00E14823"/>
    <w:rsid w:val="00E22204"/>
    <w:rsid w:val="00E25324"/>
    <w:rsid w:val="00E3200E"/>
    <w:rsid w:val="00E34547"/>
    <w:rsid w:val="00E43841"/>
    <w:rsid w:val="00E51E99"/>
    <w:rsid w:val="00E54544"/>
    <w:rsid w:val="00E56603"/>
    <w:rsid w:val="00E601E0"/>
    <w:rsid w:val="00E60979"/>
    <w:rsid w:val="00E77086"/>
    <w:rsid w:val="00E8272D"/>
    <w:rsid w:val="00E84641"/>
    <w:rsid w:val="00E87159"/>
    <w:rsid w:val="00E91815"/>
    <w:rsid w:val="00E933EC"/>
    <w:rsid w:val="00E9413A"/>
    <w:rsid w:val="00EB08CD"/>
    <w:rsid w:val="00EC005C"/>
    <w:rsid w:val="00EE3168"/>
    <w:rsid w:val="00EE3A1B"/>
    <w:rsid w:val="00EE5689"/>
    <w:rsid w:val="00EF1375"/>
    <w:rsid w:val="00EF4D03"/>
    <w:rsid w:val="00F10F65"/>
    <w:rsid w:val="00F16CA5"/>
    <w:rsid w:val="00F17EB2"/>
    <w:rsid w:val="00F55BDE"/>
    <w:rsid w:val="00F62C48"/>
    <w:rsid w:val="00F65402"/>
    <w:rsid w:val="00F83EC7"/>
    <w:rsid w:val="00F9633F"/>
    <w:rsid w:val="00FA1AE0"/>
    <w:rsid w:val="00FB1B24"/>
    <w:rsid w:val="00FB596B"/>
    <w:rsid w:val="00FC2934"/>
    <w:rsid w:val="00FD40B7"/>
    <w:rsid w:val="00FE6671"/>
    <w:rsid w:val="00FE7578"/>
    <w:rsid w:val="00FE7EDA"/>
    <w:rsid w:val="00FF2A47"/>
    <w:rsid w:val="00FF2E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DD480-76B7-4638-98C7-1DD16B68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5F"/>
    <w:pPr>
      <w:spacing w:after="0" w:line="240" w:lineRule="auto"/>
    </w:pPr>
    <w:rPr>
      <w:rFonts w:ascii="Calibri" w:hAnsi="Calibri" w:cs="Calibri"/>
    </w:rPr>
  </w:style>
  <w:style w:type="paragraph" w:styleId="Ttulo2">
    <w:name w:val="heading 2"/>
    <w:basedOn w:val="Normal"/>
    <w:link w:val="Ttulo2Car"/>
    <w:uiPriority w:val="9"/>
    <w:qFormat/>
    <w:rsid w:val="00A977F9"/>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D25"/>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BC4D25"/>
  </w:style>
  <w:style w:type="paragraph" w:styleId="Piedepgina">
    <w:name w:val="footer"/>
    <w:basedOn w:val="Normal"/>
    <w:link w:val="PiedepginaCar"/>
    <w:uiPriority w:val="99"/>
    <w:unhideWhenUsed/>
    <w:rsid w:val="00BC4D25"/>
    <w:pPr>
      <w:tabs>
        <w:tab w:val="center" w:pos="4252"/>
        <w:tab w:val="right" w:pos="8504"/>
      </w:tabs>
    </w:pPr>
    <w:rPr>
      <w:rFonts w:asciiTheme="minorHAnsi" w:hAnsiTheme="minorHAnsi" w:cstheme="minorBidi"/>
    </w:rPr>
  </w:style>
  <w:style w:type="character" w:customStyle="1" w:styleId="PiedepginaCar">
    <w:name w:val="Pie de página Car"/>
    <w:basedOn w:val="Fuentedeprrafopredeter"/>
    <w:link w:val="Piedepgina"/>
    <w:uiPriority w:val="99"/>
    <w:rsid w:val="00BC4D25"/>
  </w:style>
  <w:style w:type="paragraph" w:styleId="Descripcin">
    <w:name w:val="caption"/>
    <w:basedOn w:val="Normal"/>
    <w:next w:val="Normal"/>
    <w:uiPriority w:val="99"/>
    <w:qFormat/>
    <w:rsid w:val="002F629B"/>
    <w:pPr>
      <w:spacing w:after="200"/>
      <w:jc w:val="center"/>
    </w:pPr>
    <w:rPr>
      <w:rFonts w:ascii="NewsGotT" w:eastAsia="Calibri" w:hAnsi="NewsGotT"/>
      <w:b/>
      <w:bCs/>
      <w:i/>
    </w:rPr>
  </w:style>
  <w:style w:type="paragraph" w:styleId="Textodeglobo">
    <w:name w:val="Balloon Text"/>
    <w:basedOn w:val="Normal"/>
    <w:link w:val="TextodegloboCar"/>
    <w:uiPriority w:val="99"/>
    <w:semiHidden/>
    <w:unhideWhenUsed/>
    <w:rsid w:val="002F629B"/>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29B"/>
    <w:rPr>
      <w:rFonts w:ascii="Tahoma" w:hAnsi="Tahoma" w:cs="Tahoma"/>
      <w:sz w:val="16"/>
      <w:szCs w:val="16"/>
    </w:rPr>
  </w:style>
  <w:style w:type="character" w:styleId="Refdecomentario">
    <w:name w:val="annotation reference"/>
    <w:basedOn w:val="Fuentedeprrafopredeter"/>
    <w:uiPriority w:val="99"/>
    <w:semiHidden/>
    <w:unhideWhenUsed/>
    <w:rsid w:val="00974554"/>
    <w:rPr>
      <w:sz w:val="16"/>
      <w:szCs w:val="16"/>
    </w:rPr>
  </w:style>
  <w:style w:type="paragraph" w:styleId="Textocomentario">
    <w:name w:val="annotation text"/>
    <w:basedOn w:val="Normal"/>
    <w:link w:val="TextocomentarioCar"/>
    <w:uiPriority w:val="99"/>
    <w:semiHidden/>
    <w:unhideWhenUsed/>
    <w:rsid w:val="00974554"/>
    <w:pPr>
      <w:spacing w:after="20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974554"/>
    <w:rPr>
      <w:sz w:val="20"/>
      <w:szCs w:val="20"/>
    </w:rPr>
  </w:style>
  <w:style w:type="paragraph" w:styleId="Asuntodelcomentario">
    <w:name w:val="annotation subject"/>
    <w:basedOn w:val="Textocomentario"/>
    <w:next w:val="Textocomentario"/>
    <w:link w:val="AsuntodelcomentarioCar"/>
    <w:uiPriority w:val="99"/>
    <w:semiHidden/>
    <w:unhideWhenUsed/>
    <w:rsid w:val="00974554"/>
    <w:rPr>
      <w:b/>
      <w:bCs/>
    </w:rPr>
  </w:style>
  <w:style w:type="character" w:customStyle="1" w:styleId="AsuntodelcomentarioCar">
    <w:name w:val="Asunto del comentario Car"/>
    <w:basedOn w:val="TextocomentarioCar"/>
    <w:link w:val="Asuntodelcomentario"/>
    <w:uiPriority w:val="99"/>
    <w:semiHidden/>
    <w:rsid w:val="00974554"/>
    <w:rPr>
      <w:b/>
      <w:bCs/>
      <w:sz w:val="20"/>
      <w:szCs w:val="20"/>
    </w:rPr>
  </w:style>
  <w:style w:type="paragraph" w:styleId="NormalWeb">
    <w:name w:val="Normal (Web)"/>
    <w:basedOn w:val="Normal"/>
    <w:uiPriority w:val="99"/>
    <w:semiHidden/>
    <w:unhideWhenUsed/>
    <w:rsid w:val="00CE39D2"/>
    <w:pPr>
      <w:spacing w:before="100" w:beforeAutospacing="1" w:after="142" w:line="288"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CE39D2"/>
    <w:rPr>
      <w:b/>
      <w:bCs/>
    </w:rPr>
  </w:style>
  <w:style w:type="paragraph" w:styleId="Puesto">
    <w:name w:val="Title"/>
    <w:basedOn w:val="Normal"/>
    <w:link w:val="PuestoCar"/>
    <w:qFormat/>
    <w:rsid w:val="006B73CE"/>
    <w:pPr>
      <w:jc w:val="center"/>
    </w:pPr>
    <w:rPr>
      <w:rFonts w:ascii="Times New Roman" w:eastAsia="Times New Roman" w:hAnsi="Times New Roman" w:cs="Times New Roman"/>
      <w:b/>
      <w:bCs/>
      <w:sz w:val="28"/>
      <w:szCs w:val="24"/>
      <w:u w:val="single"/>
      <w:lang w:eastAsia="es-ES"/>
    </w:rPr>
  </w:style>
  <w:style w:type="character" w:customStyle="1" w:styleId="PuestoCar">
    <w:name w:val="Puesto Car"/>
    <w:basedOn w:val="Fuentedeprrafopredeter"/>
    <w:link w:val="Puesto"/>
    <w:rsid w:val="006B73CE"/>
    <w:rPr>
      <w:rFonts w:ascii="Times New Roman" w:eastAsia="Times New Roman" w:hAnsi="Times New Roman" w:cs="Times New Roman"/>
      <w:b/>
      <w:bCs/>
      <w:sz w:val="28"/>
      <w:szCs w:val="24"/>
      <w:u w:val="single"/>
      <w:lang w:eastAsia="es-ES"/>
    </w:rPr>
  </w:style>
  <w:style w:type="paragraph" w:styleId="Subttulo">
    <w:name w:val="Subtitle"/>
    <w:basedOn w:val="Normal"/>
    <w:link w:val="SubttuloCar"/>
    <w:qFormat/>
    <w:rsid w:val="006B73CE"/>
    <w:rPr>
      <w:rFonts w:ascii="Times New Roman" w:eastAsia="Times New Roman" w:hAnsi="Times New Roman" w:cs="Times New Roman"/>
      <w:b/>
      <w:bCs/>
      <w:sz w:val="28"/>
      <w:szCs w:val="24"/>
      <w:u w:val="single"/>
      <w:lang w:eastAsia="es-ES"/>
    </w:rPr>
  </w:style>
  <w:style w:type="character" w:customStyle="1" w:styleId="SubttuloCar">
    <w:name w:val="Subtítulo Car"/>
    <w:basedOn w:val="Fuentedeprrafopredeter"/>
    <w:link w:val="Subttulo"/>
    <w:rsid w:val="006B73CE"/>
    <w:rPr>
      <w:rFonts w:ascii="Times New Roman" w:eastAsia="Times New Roman" w:hAnsi="Times New Roman" w:cs="Times New Roman"/>
      <w:b/>
      <w:bCs/>
      <w:sz w:val="28"/>
      <w:szCs w:val="24"/>
      <w:u w:val="single"/>
      <w:lang w:eastAsia="es-ES"/>
    </w:rPr>
  </w:style>
  <w:style w:type="paragraph" w:customStyle="1" w:styleId="Default">
    <w:name w:val="Default"/>
    <w:rsid w:val="00D0765F"/>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paragraph" w:styleId="Prrafodelista">
    <w:name w:val="List Paragraph"/>
    <w:basedOn w:val="Normal"/>
    <w:uiPriority w:val="34"/>
    <w:qFormat/>
    <w:rsid w:val="00307A00"/>
    <w:pPr>
      <w:spacing w:after="200" w:line="276" w:lineRule="auto"/>
      <w:ind w:left="720"/>
      <w:contextualSpacing/>
    </w:pPr>
  </w:style>
  <w:style w:type="character" w:styleId="Hipervnculo">
    <w:name w:val="Hyperlink"/>
    <w:basedOn w:val="Fuentedeprrafopredeter"/>
    <w:uiPriority w:val="99"/>
    <w:unhideWhenUsed/>
    <w:rsid w:val="00AC6E08"/>
    <w:rPr>
      <w:color w:val="0000FF" w:themeColor="hyperlink"/>
      <w:u w:val="single"/>
    </w:rPr>
  </w:style>
  <w:style w:type="paragraph" w:styleId="Textonotapie">
    <w:name w:val="footnote text"/>
    <w:basedOn w:val="Normal"/>
    <w:link w:val="TextonotapieCar"/>
    <w:uiPriority w:val="99"/>
    <w:semiHidden/>
    <w:unhideWhenUsed/>
    <w:rsid w:val="00AC6E08"/>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AC6E08"/>
    <w:rPr>
      <w:sz w:val="20"/>
      <w:szCs w:val="20"/>
    </w:rPr>
  </w:style>
  <w:style w:type="character" w:styleId="Refdenotaalpie">
    <w:name w:val="footnote reference"/>
    <w:basedOn w:val="Fuentedeprrafopredeter"/>
    <w:uiPriority w:val="99"/>
    <w:semiHidden/>
    <w:unhideWhenUsed/>
    <w:rsid w:val="00AC6E08"/>
    <w:rPr>
      <w:vertAlign w:val="superscript"/>
    </w:rPr>
  </w:style>
  <w:style w:type="table" w:styleId="Tablaconcuadrcula">
    <w:name w:val="Table Grid"/>
    <w:basedOn w:val="Tablanormal"/>
    <w:uiPriority w:val="59"/>
    <w:rsid w:val="0065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7B5DD6"/>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437AEB"/>
    <w:rPr>
      <w:color w:val="605E5C"/>
      <w:shd w:val="clear" w:color="auto" w:fill="E1DFDD"/>
    </w:rPr>
  </w:style>
  <w:style w:type="character" w:customStyle="1" w:styleId="Ttulo2Car">
    <w:name w:val="Título 2 Car"/>
    <w:basedOn w:val="Fuentedeprrafopredeter"/>
    <w:link w:val="Ttulo2"/>
    <w:uiPriority w:val="9"/>
    <w:rsid w:val="00A977F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A977F9"/>
  </w:style>
  <w:style w:type="character" w:customStyle="1" w:styleId="mw-editsection">
    <w:name w:val="mw-editsection"/>
    <w:basedOn w:val="Fuentedeprrafopredeter"/>
    <w:rsid w:val="00A977F9"/>
  </w:style>
  <w:style w:type="character" w:customStyle="1" w:styleId="mw-editsection-bracket">
    <w:name w:val="mw-editsection-bracket"/>
    <w:basedOn w:val="Fuentedeprrafopredeter"/>
    <w:rsid w:val="00A9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68">
      <w:bodyDiv w:val="1"/>
      <w:marLeft w:val="0"/>
      <w:marRight w:val="0"/>
      <w:marTop w:val="0"/>
      <w:marBottom w:val="0"/>
      <w:divBdr>
        <w:top w:val="none" w:sz="0" w:space="0" w:color="auto"/>
        <w:left w:val="none" w:sz="0" w:space="0" w:color="auto"/>
        <w:bottom w:val="none" w:sz="0" w:space="0" w:color="auto"/>
        <w:right w:val="none" w:sz="0" w:space="0" w:color="auto"/>
      </w:divBdr>
    </w:div>
    <w:div w:id="59910004">
      <w:bodyDiv w:val="1"/>
      <w:marLeft w:val="0"/>
      <w:marRight w:val="0"/>
      <w:marTop w:val="0"/>
      <w:marBottom w:val="0"/>
      <w:divBdr>
        <w:top w:val="none" w:sz="0" w:space="0" w:color="auto"/>
        <w:left w:val="none" w:sz="0" w:space="0" w:color="auto"/>
        <w:bottom w:val="none" w:sz="0" w:space="0" w:color="auto"/>
        <w:right w:val="none" w:sz="0" w:space="0" w:color="auto"/>
      </w:divBdr>
    </w:div>
    <w:div w:id="133330324">
      <w:bodyDiv w:val="1"/>
      <w:marLeft w:val="0"/>
      <w:marRight w:val="0"/>
      <w:marTop w:val="0"/>
      <w:marBottom w:val="0"/>
      <w:divBdr>
        <w:top w:val="none" w:sz="0" w:space="0" w:color="auto"/>
        <w:left w:val="none" w:sz="0" w:space="0" w:color="auto"/>
        <w:bottom w:val="none" w:sz="0" w:space="0" w:color="auto"/>
        <w:right w:val="none" w:sz="0" w:space="0" w:color="auto"/>
      </w:divBdr>
      <w:divsChild>
        <w:div w:id="58330657">
          <w:marLeft w:val="187"/>
          <w:marRight w:val="0"/>
          <w:marTop w:val="0"/>
          <w:marBottom w:val="0"/>
          <w:divBdr>
            <w:top w:val="none" w:sz="0" w:space="0" w:color="auto"/>
            <w:left w:val="none" w:sz="0" w:space="0" w:color="auto"/>
            <w:bottom w:val="none" w:sz="0" w:space="0" w:color="auto"/>
            <w:right w:val="none" w:sz="0" w:space="0" w:color="auto"/>
          </w:divBdr>
        </w:div>
        <w:div w:id="1617133541">
          <w:marLeft w:val="187"/>
          <w:marRight w:val="0"/>
          <w:marTop w:val="0"/>
          <w:marBottom w:val="0"/>
          <w:divBdr>
            <w:top w:val="none" w:sz="0" w:space="0" w:color="auto"/>
            <w:left w:val="none" w:sz="0" w:space="0" w:color="auto"/>
            <w:bottom w:val="none" w:sz="0" w:space="0" w:color="auto"/>
            <w:right w:val="none" w:sz="0" w:space="0" w:color="auto"/>
          </w:divBdr>
        </w:div>
        <w:div w:id="2141651559">
          <w:marLeft w:val="187"/>
          <w:marRight w:val="0"/>
          <w:marTop w:val="0"/>
          <w:marBottom w:val="0"/>
          <w:divBdr>
            <w:top w:val="none" w:sz="0" w:space="0" w:color="auto"/>
            <w:left w:val="none" w:sz="0" w:space="0" w:color="auto"/>
            <w:bottom w:val="none" w:sz="0" w:space="0" w:color="auto"/>
            <w:right w:val="none" w:sz="0" w:space="0" w:color="auto"/>
          </w:divBdr>
        </w:div>
        <w:div w:id="665087641">
          <w:marLeft w:val="187"/>
          <w:marRight w:val="0"/>
          <w:marTop w:val="0"/>
          <w:marBottom w:val="0"/>
          <w:divBdr>
            <w:top w:val="none" w:sz="0" w:space="0" w:color="auto"/>
            <w:left w:val="none" w:sz="0" w:space="0" w:color="auto"/>
            <w:bottom w:val="none" w:sz="0" w:space="0" w:color="auto"/>
            <w:right w:val="none" w:sz="0" w:space="0" w:color="auto"/>
          </w:divBdr>
        </w:div>
        <w:div w:id="1809081153">
          <w:marLeft w:val="187"/>
          <w:marRight w:val="0"/>
          <w:marTop w:val="0"/>
          <w:marBottom w:val="0"/>
          <w:divBdr>
            <w:top w:val="none" w:sz="0" w:space="0" w:color="auto"/>
            <w:left w:val="none" w:sz="0" w:space="0" w:color="auto"/>
            <w:bottom w:val="none" w:sz="0" w:space="0" w:color="auto"/>
            <w:right w:val="none" w:sz="0" w:space="0" w:color="auto"/>
          </w:divBdr>
        </w:div>
        <w:div w:id="1396972222">
          <w:marLeft w:val="187"/>
          <w:marRight w:val="0"/>
          <w:marTop w:val="0"/>
          <w:marBottom w:val="0"/>
          <w:divBdr>
            <w:top w:val="none" w:sz="0" w:space="0" w:color="auto"/>
            <w:left w:val="none" w:sz="0" w:space="0" w:color="auto"/>
            <w:bottom w:val="none" w:sz="0" w:space="0" w:color="auto"/>
            <w:right w:val="none" w:sz="0" w:space="0" w:color="auto"/>
          </w:divBdr>
        </w:div>
        <w:div w:id="1287932869">
          <w:marLeft w:val="187"/>
          <w:marRight w:val="0"/>
          <w:marTop w:val="0"/>
          <w:marBottom w:val="0"/>
          <w:divBdr>
            <w:top w:val="none" w:sz="0" w:space="0" w:color="auto"/>
            <w:left w:val="none" w:sz="0" w:space="0" w:color="auto"/>
            <w:bottom w:val="none" w:sz="0" w:space="0" w:color="auto"/>
            <w:right w:val="none" w:sz="0" w:space="0" w:color="auto"/>
          </w:divBdr>
        </w:div>
        <w:div w:id="1777091335">
          <w:marLeft w:val="187"/>
          <w:marRight w:val="0"/>
          <w:marTop w:val="0"/>
          <w:marBottom w:val="0"/>
          <w:divBdr>
            <w:top w:val="none" w:sz="0" w:space="0" w:color="auto"/>
            <w:left w:val="none" w:sz="0" w:space="0" w:color="auto"/>
            <w:bottom w:val="none" w:sz="0" w:space="0" w:color="auto"/>
            <w:right w:val="none" w:sz="0" w:space="0" w:color="auto"/>
          </w:divBdr>
        </w:div>
      </w:divsChild>
    </w:div>
    <w:div w:id="230234877">
      <w:bodyDiv w:val="1"/>
      <w:marLeft w:val="0"/>
      <w:marRight w:val="0"/>
      <w:marTop w:val="0"/>
      <w:marBottom w:val="0"/>
      <w:divBdr>
        <w:top w:val="none" w:sz="0" w:space="0" w:color="auto"/>
        <w:left w:val="none" w:sz="0" w:space="0" w:color="auto"/>
        <w:bottom w:val="none" w:sz="0" w:space="0" w:color="auto"/>
        <w:right w:val="none" w:sz="0" w:space="0" w:color="auto"/>
      </w:divBdr>
    </w:div>
    <w:div w:id="282149499">
      <w:bodyDiv w:val="1"/>
      <w:marLeft w:val="0"/>
      <w:marRight w:val="0"/>
      <w:marTop w:val="0"/>
      <w:marBottom w:val="0"/>
      <w:divBdr>
        <w:top w:val="none" w:sz="0" w:space="0" w:color="auto"/>
        <w:left w:val="none" w:sz="0" w:space="0" w:color="auto"/>
        <w:bottom w:val="none" w:sz="0" w:space="0" w:color="auto"/>
        <w:right w:val="none" w:sz="0" w:space="0" w:color="auto"/>
      </w:divBdr>
    </w:div>
    <w:div w:id="303779406">
      <w:bodyDiv w:val="1"/>
      <w:marLeft w:val="0"/>
      <w:marRight w:val="0"/>
      <w:marTop w:val="0"/>
      <w:marBottom w:val="0"/>
      <w:divBdr>
        <w:top w:val="none" w:sz="0" w:space="0" w:color="auto"/>
        <w:left w:val="none" w:sz="0" w:space="0" w:color="auto"/>
        <w:bottom w:val="none" w:sz="0" w:space="0" w:color="auto"/>
        <w:right w:val="none" w:sz="0" w:space="0" w:color="auto"/>
      </w:divBdr>
    </w:div>
    <w:div w:id="309601255">
      <w:bodyDiv w:val="1"/>
      <w:marLeft w:val="0"/>
      <w:marRight w:val="0"/>
      <w:marTop w:val="0"/>
      <w:marBottom w:val="0"/>
      <w:divBdr>
        <w:top w:val="none" w:sz="0" w:space="0" w:color="auto"/>
        <w:left w:val="none" w:sz="0" w:space="0" w:color="auto"/>
        <w:bottom w:val="none" w:sz="0" w:space="0" w:color="auto"/>
        <w:right w:val="none" w:sz="0" w:space="0" w:color="auto"/>
      </w:divBdr>
    </w:div>
    <w:div w:id="314727558">
      <w:bodyDiv w:val="1"/>
      <w:marLeft w:val="0"/>
      <w:marRight w:val="0"/>
      <w:marTop w:val="0"/>
      <w:marBottom w:val="0"/>
      <w:divBdr>
        <w:top w:val="none" w:sz="0" w:space="0" w:color="auto"/>
        <w:left w:val="none" w:sz="0" w:space="0" w:color="auto"/>
        <w:bottom w:val="none" w:sz="0" w:space="0" w:color="auto"/>
        <w:right w:val="none" w:sz="0" w:space="0" w:color="auto"/>
      </w:divBdr>
    </w:div>
    <w:div w:id="344945031">
      <w:bodyDiv w:val="1"/>
      <w:marLeft w:val="0"/>
      <w:marRight w:val="0"/>
      <w:marTop w:val="0"/>
      <w:marBottom w:val="0"/>
      <w:divBdr>
        <w:top w:val="none" w:sz="0" w:space="0" w:color="auto"/>
        <w:left w:val="none" w:sz="0" w:space="0" w:color="auto"/>
        <w:bottom w:val="none" w:sz="0" w:space="0" w:color="auto"/>
        <w:right w:val="none" w:sz="0" w:space="0" w:color="auto"/>
      </w:divBdr>
    </w:div>
    <w:div w:id="363093451">
      <w:bodyDiv w:val="1"/>
      <w:marLeft w:val="0"/>
      <w:marRight w:val="0"/>
      <w:marTop w:val="0"/>
      <w:marBottom w:val="0"/>
      <w:divBdr>
        <w:top w:val="none" w:sz="0" w:space="0" w:color="auto"/>
        <w:left w:val="none" w:sz="0" w:space="0" w:color="auto"/>
        <w:bottom w:val="none" w:sz="0" w:space="0" w:color="auto"/>
        <w:right w:val="none" w:sz="0" w:space="0" w:color="auto"/>
      </w:divBdr>
    </w:div>
    <w:div w:id="370308583">
      <w:bodyDiv w:val="1"/>
      <w:marLeft w:val="0"/>
      <w:marRight w:val="0"/>
      <w:marTop w:val="0"/>
      <w:marBottom w:val="0"/>
      <w:divBdr>
        <w:top w:val="none" w:sz="0" w:space="0" w:color="auto"/>
        <w:left w:val="none" w:sz="0" w:space="0" w:color="auto"/>
        <w:bottom w:val="none" w:sz="0" w:space="0" w:color="auto"/>
        <w:right w:val="none" w:sz="0" w:space="0" w:color="auto"/>
      </w:divBdr>
    </w:div>
    <w:div w:id="383213489">
      <w:bodyDiv w:val="1"/>
      <w:marLeft w:val="0"/>
      <w:marRight w:val="0"/>
      <w:marTop w:val="0"/>
      <w:marBottom w:val="0"/>
      <w:divBdr>
        <w:top w:val="none" w:sz="0" w:space="0" w:color="auto"/>
        <w:left w:val="none" w:sz="0" w:space="0" w:color="auto"/>
        <w:bottom w:val="none" w:sz="0" w:space="0" w:color="auto"/>
        <w:right w:val="none" w:sz="0" w:space="0" w:color="auto"/>
      </w:divBdr>
    </w:div>
    <w:div w:id="388067383">
      <w:bodyDiv w:val="1"/>
      <w:marLeft w:val="0"/>
      <w:marRight w:val="0"/>
      <w:marTop w:val="0"/>
      <w:marBottom w:val="0"/>
      <w:divBdr>
        <w:top w:val="none" w:sz="0" w:space="0" w:color="auto"/>
        <w:left w:val="none" w:sz="0" w:space="0" w:color="auto"/>
        <w:bottom w:val="none" w:sz="0" w:space="0" w:color="auto"/>
        <w:right w:val="none" w:sz="0" w:space="0" w:color="auto"/>
      </w:divBdr>
    </w:div>
    <w:div w:id="405955114">
      <w:bodyDiv w:val="1"/>
      <w:marLeft w:val="0"/>
      <w:marRight w:val="0"/>
      <w:marTop w:val="0"/>
      <w:marBottom w:val="0"/>
      <w:divBdr>
        <w:top w:val="none" w:sz="0" w:space="0" w:color="auto"/>
        <w:left w:val="none" w:sz="0" w:space="0" w:color="auto"/>
        <w:bottom w:val="none" w:sz="0" w:space="0" w:color="auto"/>
        <w:right w:val="none" w:sz="0" w:space="0" w:color="auto"/>
      </w:divBdr>
    </w:div>
    <w:div w:id="413866000">
      <w:bodyDiv w:val="1"/>
      <w:marLeft w:val="0"/>
      <w:marRight w:val="0"/>
      <w:marTop w:val="0"/>
      <w:marBottom w:val="0"/>
      <w:divBdr>
        <w:top w:val="none" w:sz="0" w:space="0" w:color="auto"/>
        <w:left w:val="none" w:sz="0" w:space="0" w:color="auto"/>
        <w:bottom w:val="none" w:sz="0" w:space="0" w:color="auto"/>
        <w:right w:val="none" w:sz="0" w:space="0" w:color="auto"/>
      </w:divBdr>
    </w:div>
    <w:div w:id="444078270">
      <w:bodyDiv w:val="1"/>
      <w:marLeft w:val="0"/>
      <w:marRight w:val="0"/>
      <w:marTop w:val="0"/>
      <w:marBottom w:val="0"/>
      <w:divBdr>
        <w:top w:val="none" w:sz="0" w:space="0" w:color="auto"/>
        <w:left w:val="none" w:sz="0" w:space="0" w:color="auto"/>
        <w:bottom w:val="none" w:sz="0" w:space="0" w:color="auto"/>
        <w:right w:val="none" w:sz="0" w:space="0" w:color="auto"/>
      </w:divBdr>
    </w:div>
    <w:div w:id="485170570">
      <w:bodyDiv w:val="1"/>
      <w:marLeft w:val="0"/>
      <w:marRight w:val="0"/>
      <w:marTop w:val="0"/>
      <w:marBottom w:val="0"/>
      <w:divBdr>
        <w:top w:val="none" w:sz="0" w:space="0" w:color="auto"/>
        <w:left w:val="none" w:sz="0" w:space="0" w:color="auto"/>
        <w:bottom w:val="none" w:sz="0" w:space="0" w:color="auto"/>
        <w:right w:val="none" w:sz="0" w:space="0" w:color="auto"/>
      </w:divBdr>
    </w:div>
    <w:div w:id="515272388">
      <w:bodyDiv w:val="1"/>
      <w:marLeft w:val="0"/>
      <w:marRight w:val="0"/>
      <w:marTop w:val="0"/>
      <w:marBottom w:val="0"/>
      <w:divBdr>
        <w:top w:val="none" w:sz="0" w:space="0" w:color="auto"/>
        <w:left w:val="none" w:sz="0" w:space="0" w:color="auto"/>
        <w:bottom w:val="none" w:sz="0" w:space="0" w:color="auto"/>
        <w:right w:val="none" w:sz="0" w:space="0" w:color="auto"/>
      </w:divBdr>
    </w:div>
    <w:div w:id="592863755">
      <w:bodyDiv w:val="1"/>
      <w:marLeft w:val="0"/>
      <w:marRight w:val="0"/>
      <w:marTop w:val="0"/>
      <w:marBottom w:val="0"/>
      <w:divBdr>
        <w:top w:val="none" w:sz="0" w:space="0" w:color="auto"/>
        <w:left w:val="none" w:sz="0" w:space="0" w:color="auto"/>
        <w:bottom w:val="none" w:sz="0" w:space="0" w:color="auto"/>
        <w:right w:val="none" w:sz="0" w:space="0" w:color="auto"/>
      </w:divBdr>
    </w:div>
    <w:div w:id="636179522">
      <w:bodyDiv w:val="1"/>
      <w:marLeft w:val="0"/>
      <w:marRight w:val="0"/>
      <w:marTop w:val="0"/>
      <w:marBottom w:val="0"/>
      <w:divBdr>
        <w:top w:val="none" w:sz="0" w:space="0" w:color="auto"/>
        <w:left w:val="none" w:sz="0" w:space="0" w:color="auto"/>
        <w:bottom w:val="none" w:sz="0" w:space="0" w:color="auto"/>
        <w:right w:val="none" w:sz="0" w:space="0" w:color="auto"/>
      </w:divBdr>
    </w:div>
    <w:div w:id="676270058">
      <w:bodyDiv w:val="1"/>
      <w:marLeft w:val="0"/>
      <w:marRight w:val="0"/>
      <w:marTop w:val="0"/>
      <w:marBottom w:val="0"/>
      <w:divBdr>
        <w:top w:val="none" w:sz="0" w:space="0" w:color="auto"/>
        <w:left w:val="none" w:sz="0" w:space="0" w:color="auto"/>
        <w:bottom w:val="none" w:sz="0" w:space="0" w:color="auto"/>
        <w:right w:val="none" w:sz="0" w:space="0" w:color="auto"/>
      </w:divBdr>
    </w:div>
    <w:div w:id="729840914">
      <w:bodyDiv w:val="1"/>
      <w:marLeft w:val="0"/>
      <w:marRight w:val="0"/>
      <w:marTop w:val="0"/>
      <w:marBottom w:val="0"/>
      <w:divBdr>
        <w:top w:val="none" w:sz="0" w:space="0" w:color="auto"/>
        <w:left w:val="none" w:sz="0" w:space="0" w:color="auto"/>
        <w:bottom w:val="none" w:sz="0" w:space="0" w:color="auto"/>
        <w:right w:val="none" w:sz="0" w:space="0" w:color="auto"/>
      </w:divBdr>
    </w:div>
    <w:div w:id="764612952">
      <w:bodyDiv w:val="1"/>
      <w:marLeft w:val="0"/>
      <w:marRight w:val="0"/>
      <w:marTop w:val="0"/>
      <w:marBottom w:val="0"/>
      <w:divBdr>
        <w:top w:val="none" w:sz="0" w:space="0" w:color="auto"/>
        <w:left w:val="none" w:sz="0" w:space="0" w:color="auto"/>
        <w:bottom w:val="none" w:sz="0" w:space="0" w:color="auto"/>
        <w:right w:val="none" w:sz="0" w:space="0" w:color="auto"/>
      </w:divBdr>
      <w:divsChild>
        <w:div w:id="703676845">
          <w:marLeft w:val="187"/>
          <w:marRight w:val="0"/>
          <w:marTop w:val="0"/>
          <w:marBottom w:val="0"/>
          <w:divBdr>
            <w:top w:val="none" w:sz="0" w:space="0" w:color="auto"/>
            <w:left w:val="none" w:sz="0" w:space="0" w:color="auto"/>
            <w:bottom w:val="none" w:sz="0" w:space="0" w:color="auto"/>
            <w:right w:val="none" w:sz="0" w:space="0" w:color="auto"/>
          </w:divBdr>
        </w:div>
        <w:div w:id="1408647777">
          <w:marLeft w:val="187"/>
          <w:marRight w:val="0"/>
          <w:marTop w:val="0"/>
          <w:marBottom w:val="0"/>
          <w:divBdr>
            <w:top w:val="none" w:sz="0" w:space="0" w:color="auto"/>
            <w:left w:val="none" w:sz="0" w:space="0" w:color="auto"/>
            <w:bottom w:val="none" w:sz="0" w:space="0" w:color="auto"/>
            <w:right w:val="none" w:sz="0" w:space="0" w:color="auto"/>
          </w:divBdr>
        </w:div>
        <w:div w:id="1941722860">
          <w:marLeft w:val="187"/>
          <w:marRight w:val="0"/>
          <w:marTop w:val="0"/>
          <w:marBottom w:val="0"/>
          <w:divBdr>
            <w:top w:val="none" w:sz="0" w:space="0" w:color="auto"/>
            <w:left w:val="none" w:sz="0" w:space="0" w:color="auto"/>
            <w:bottom w:val="none" w:sz="0" w:space="0" w:color="auto"/>
            <w:right w:val="none" w:sz="0" w:space="0" w:color="auto"/>
          </w:divBdr>
        </w:div>
        <w:div w:id="1052926860">
          <w:marLeft w:val="187"/>
          <w:marRight w:val="0"/>
          <w:marTop w:val="0"/>
          <w:marBottom w:val="0"/>
          <w:divBdr>
            <w:top w:val="none" w:sz="0" w:space="0" w:color="auto"/>
            <w:left w:val="none" w:sz="0" w:space="0" w:color="auto"/>
            <w:bottom w:val="none" w:sz="0" w:space="0" w:color="auto"/>
            <w:right w:val="none" w:sz="0" w:space="0" w:color="auto"/>
          </w:divBdr>
        </w:div>
        <w:div w:id="2008970993">
          <w:marLeft w:val="187"/>
          <w:marRight w:val="0"/>
          <w:marTop w:val="0"/>
          <w:marBottom w:val="0"/>
          <w:divBdr>
            <w:top w:val="none" w:sz="0" w:space="0" w:color="auto"/>
            <w:left w:val="none" w:sz="0" w:space="0" w:color="auto"/>
            <w:bottom w:val="none" w:sz="0" w:space="0" w:color="auto"/>
            <w:right w:val="none" w:sz="0" w:space="0" w:color="auto"/>
          </w:divBdr>
        </w:div>
        <w:div w:id="1683700424">
          <w:marLeft w:val="187"/>
          <w:marRight w:val="0"/>
          <w:marTop w:val="0"/>
          <w:marBottom w:val="0"/>
          <w:divBdr>
            <w:top w:val="none" w:sz="0" w:space="0" w:color="auto"/>
            <w:left w:val="none" w:sz="0" w:space="0" w:color="auto"/>
            <w:bottom w:val="none" w:sz="0" w:space="0" w:color="auto"/>
            <w:right w:val="none" w:sz="0" w:space="0" w:color="auto"/>
          </w:divBdr>
        </w:div>
      </w:divsChild>
    </w:div>
    <w:div w:id="850686179">
      <w:bodyDiv w:val="1"/>
      <w:marLeft w:val="0"/>
      <w:marRight w:val="0"/>
      <w:marTop w:val="0"/>
      <w:marBottom w:val="0"/>
      <w:divBdr>
        <w:top w:val="none" w:sz="0" w:space="0" w:color="auto"/>
        <w:left w:val="none" w:sz="0" w:space="0" w:color="auto"/>
        <w:bottom w:val="none" w:sz="0" w:space="0" w:color="auto"/>
        <w:right w:val="none" w:sz="0" w:space="0" w:color="auto"/>
      </w:divBdr>
    </w:div>
    <w:div w:id="888692258">
      <w:bodyDiv w:val="1"/>
      <w:marLeft w:val="0"/>
      <w:marRight w:val="0"/>
      <w:marTop w:val="0"/>
      <w:marBottom w:val="0"/>
      <w:divBdr>
        <w:top w:val="none" w:sz="0" w:space="0" w:color="auto"/>
        <w:left w:val="none" w:sz="0" w:space="0" w:color="auto"/>
        <w:bottom w:val="none" w:sz="0" w:space="0" w:color="auto"/>
        <w:right w:val="none" w:sz="0" w:space="0" w:color="auto"/>
      </w:divBdr>
      <w:divsChild>
        <w:div w:id="372845299">
          <w:marLeft w:val="317"/>
          <w:marRight w:val="0"/>
          <w:marTop w:val="0"/>
          <w:marBottom w:val="0"/>
          <w:divBdr>
            <w:top w:val="none" w:sz="0" w:space="0" w:color="auto"/>
            <w:left w:val="none" w:sz="0" w:space="0" w:color="auto"/>
            <w:bottom w:val="none" w:sz="0" w:space="0" w:color="auto"/>
            <w:right w:val="none" w:sz="0" w:space="0" w:color="auto"/>
          </w:divBdr>
        </w:div>
      </w:divsChild>
    </w:div>
    <w:div w:id="964504294">
      <w:bodyDiv w:val="1"/>
      <w:marLeft w:val="0"/>
      <w:marRight w:val="0"/>
      <w:marTop w:val="0"/>
      <w:marBottom w:val="0"/>
      <w:divBdr>
        <w:top w:val="none" w:sz="0" w:space="0" w:color="auto"/>
        <w:left w:val="none" w:sz="0" w:space="0" w:color="auto"/>
        <w:bottom w:val="none" w:sz="0" w:space="0" w:color="auto"/>
        <w:right w:val="none" w:sz="0" w:space="0" w:color="auto"/>
      </w:divBdr>
    </w:div>
    <w:div w:id="991131258">
      <w:bodyDiv w:val="1"/>
      <w:marLeft w:val="0"/>
      <w:marRight w:val="0"/>
      <w:marTop w:val="0"/>
      <w:marBottom w:val="0"/>
      <w:divBdr>
        <w:top w:val="none" w:sz="0" w:space="0" w:color="auto"/>
        <w:left w:val="none" w:sz="0" w:space="0" w:color="auto"/>
        <w:bottom w:val="none" w:sz="0" w:space="0" w:color="auto"/>
        <w:right w:val="none" w:sz="0" w:space="0" w:color="auto"/>
      </w:divBdr>
    </w:div>
    <w:div w:id="995455641">
      <w:bodyDiv w:val="1"/>
      <w:marLeft w:val="0"/>
      <w:marRight w:val="0"/>
      <w:marTop w:val="0"/>
      <w:marBottom w:val="0"/>
      <w:divBdr>
        <w:top w:val="none" w:sz="0" w:space="0" w:color="auto"/>
        <w:left w:val="none" w:sz="0" w:space="0" w:color="auto"/>
        <w:bottom w:val="none" w:sz="0" w:space="0" w:color="auto"/>
        <w:right w:val="none" w:sz="0" w:space="0" w:color="auto"/>
      </w:divBdr>
    </w:div>
    <w:div w:id="1030103952">
      <w:bodyDiv w:val="1"/>
      <w:marLeft w:val="0"/>
      <w:marRight w:val="0"/>
      <w:marTop w:val="0"/>
      <w:marBottom w:val="0"/>
      <w:divBdr>
        <w:top w:val="none" w:sz="0" w:space="0" w:color="auto"/>
        <w:left w:val="none" w:sz="0" w:space="0" w:color="auto"/>
        <w:bottom w:val="none" w:sz="0" w:space="0" w:color="auto"/>
        <w:right w:val="none" w:sz="0" w:space="0" w:color="auto"/>
      </w:divBdr>
    </w:div>
    <w:div w:id="1050687282">
      <w:bodyDiv w:val="1"/>
      <w:marLeft w:val="0"/>
      <w:marRight w:val="0"/>
      <w:marTop w:val="0"/>
      <w:marBottom w:val="0"/>
      <w:divBdr>
        <w:top w:val="none" w:sz="0" w:space="0" w:color="auto"/>
        <w:left w:val="none" w:sz="0" w:space="0" w:color="auto"/>
        <w:bottom w:val="none" w:sz="0" w:space="0" w:color="auto"/>
        <w:right w:val="none" w:sz="0" w:space="0" w:color="auto"/>
      </w:divBdr>
    </w:div>
    <w:div w:id="1052004346">
      <w:bodyDiv w:val="1"/>
      <w:marLeft w:val="0"/>
      <w:marRight w:val="0"/>
      <w:marTop w:val="0"/>
      <w:marBottom w:val="0"/>
      <w:divBdr>
        <w:top w:val="none" w:sz="0" w:space="0" w:color="auto"/>
        <w:left w:val="none" w:sz="0" w:space="0" w:color="auto"/>
        <w:bottom w:val="none" w:sz="0" w:space="0" w:color="auto"/>
        <w:right w:val="none" w:sz="0" w:space="0" w:color="auto"/>
      </w:divBdr>
    </w:div>
    <w:div w:id="1066025748">
      <w:bodyDiv w:val="1"/>
      <w:marLeft w:val="0"/>
      <w:marRight w:val="0"/>
      <w:marTop w:val="0"/>
      <w:marBottom w:val="0"/>
      <w:divBdr>
        <w:top w:val="none" w:sz="0" w:space="0" w:color="auto"/>
        <w:left w:val="none" w:sz="0" w:space="0" w:color="auto"/>
        <w:bottom w:val="none" w:sz="0" w:space="0" w:color="auto"/>
        <w:right w:val="none" w:sz="0" w:space="0" w:color="auto"/>
      </w:divBdr>
    </w:div>
    <w:div w:id="1101799961">
      <w:bodyDiv w:val="1"/>
      <w:marLeft w:val="0"/>
      <w:marRight w:val="0"/>
      <w:marTop w:val="0"/>
      <w:marBottom w:val="0"/>
      <w:divBdr>
        <w:top w:val="none" w:sz="0" w:space="0" w:color="auto"/>
        <w:left w:val="none" w:sz="0" w:space="0" w:color="auto"/>
        <w:bottom w:val="none" w:sz="0" w:space="0" w:color="auto"/>
        <w:right w:val="none" w:sz="0" w:space="0" w:color="auto"/>
      </w:divBdr>
      <w:divsChild>
        <w:div w:id="22631575">
          <w:marLeft w:val="187"/>
          <w:marRight w:val="0"/>
          <w:marTop w:val="0"/>
          <w:marBottom w:val="0"/>
          <w:divBdr>
            <w:top w:val="none" w:sz="0" w:space="0" w:color="auto"/>
            <w:left w:val="none" w:sz="0" w:space="0" w:color="auto"/>
            <w:bottom w:val="none" w:sz="0" w:space="0" w:color="auto"/>
            <w:right w:val="none" w:sz="0" w:space="0" w:color="auto"/>
          </w:divBdr>
        </w:div>
        <w:div w:id="1617442778">
          <w:marLeft w:val="187"/>
          <w:marRight w:val="0"/>
          <w:marTop w:val="0"/>
          <w:marBottom w:val="0"/>
          <w:divBdr>
            <w:top w:val="none" w:sz="0" w:space="0" w:color="auto"/>
            <w:left w:val="none" w:sz="0" w:space="0" w:color="auto"/>
            <w:bottom w:val="none" w:sz="0" w:space="0" w:color="auto"/>
            <w:right w:val="none" w:sz="0" w:space="0" w:color="auto"/>
          </w:divBdr>
        </w:div>
        <w:div w:id="233243952">
          <w:marLeft w:val="187"/>
          <w:marRight w:val="0"/>
          <w:marTop w:val="0"/>
          <w:marBottom w:val="0"/>
          <w:divBdr>
            <w:top w:val="none" w:sz="0" w:space="0" w:color="auto"/>
            <w:left w:val="none" w:sz="0" w:space="0" w:color="auto"/>
            <w:bottom w:val="none" w:sz="0" w:space="0" w:color="auto"/>
            <w:right w:val="none" w:sz="0" w:space="0" w:color="auto"/>
          </w:divBdr>
        </w:div>
        <w:div w:id="1376855838">
          <w:marLeft w:val="187"/>
          <w:marRight w:val="0"/>
          <w:marTop w:val="0"/>
          <w:marBottom w:val="0"/>
          <w:divBdr>
            <w:top w:val="none" w:sz="0" w:space="0" w:color="auto"/>
            <w:left w:val="none" w:sz="0" w:space="0" w:color="auto"/>
            <w:bottom w:val="none" w:sz="0" w:space="0" w:color="auto"/>
            <w:right w:val="none" w:sz="0" w:space="0" w:color="auto"/>
          </w:divBdr>
        </w:div>
        <w:div w:id="1314866542">
          <w:marLeft w:val="187"/>
          <w:marRight w:val="0"/>
          <w:marTop w:val="0"/>
          <w:marBottom w:val="0"/>
          <w:divBdr>
            <w:top w:val="none" w:sz="0" w:space="0" w:color="auto"/>
            <w:left w:val="none" w:sz="0" w:space="0" w:color="auto"/>
            <w:bottom w:val="none" w:sz="0" w:space="0" w:color="auto"/>
            <w:right w:val="none" w:sz="0" w:space="0" w:color="auto"/>
          </w:divBdr>
        </w:div>
        <w:div w:id="1000742853">
          <w:marLeft w:val="187"/>
          <w:marRight w:val="0"/>
          <w:marTop w:val="0"/>
          <w:marBottom w:val="0"/>
          <w:divBdr>
            <w:top w:val="none" w:sz="0" w:space="0" w:color="auto"/>
            <w:left w:val="none" w:sz="0" w:space="0" w:color="auto"/>
            <w:bottom w:val="none" w:sz="0" w:space="0" w:color="auto"/>
            <w:right w:val="none" w:sz="0" w:space="0" w:color="auto"/>
          </w:divBdr>
        </w:div>
        <w:div w:id="467825524">
          <w:marLeft w:val="187"/>
          <w:marRight w:val="0"/>
          <w:marTop w:val="0"/>
          <w:marBottom w:val="0"/>
          <w:divBdr>
            <w:top w:val="none" w:sz="0" w:space="0" w:color="auto"/>
            <w:left w:val="none" w:sz="0" w:space="0" w:color="auto"/>
            <w:bottom w:val="none" w:sz="0" w:space="0" w:color="auto"/>
            <w:right w:val="none" w:sz="0" w:space="0" w:color="auto"/>
          </w:divBdr>
        </w:div>
        <w:div w:id="511068013">
          <w:marLeft w:val="187"/>
          <w:marRight w:val="0"/>
          <w:marTop w:val="0"/>
          <w:marBottom w:val="0"/>
          <w:divBdr>
            <w:top w:val="none" w:sz="0" w:space="0" w:color="auto"/>
            <w:left w:val="none" w:sz="0" w:space="0" w:color="auto"/>
            <w:bottom w:val="none" w:sz="0" w:space="0" w:color="auto"/>
            <w:right w:val="none" w:sz="0" w:space="0" w:color="auto"/>
          </w:divBdr>
        </w:div>
      </w:divsChild>
    </w:div>
    <w:div w:id="1141649887">
      <w:bodyDiv w:val="1"/>
      <w:marLeft w:val="0"/>
      <w:marRight w:val="0"/>
      <w:marTop w:val="0"/>
      <w:marBottom w:val="0"/>
      <w:divBdr>
        <w:top w:val="none" w:sz="0" w:space="0" w:color="auto"/>
        <w:left w:val="none" w:sz="0" w:space="0" w:color="auto"/>
        <w:bottom w:val="none" w:sz="0" w:space="0" w:color="auto"/>
        <w:right w:val="none" w:sz="0" w:space="0" w:color="auto"/>
      </w:divBdr>
    </w:div>
    <w:div w:id="1142113945">
      <w:bodyDiv w:val="1"/>
      <w:marLeft w:val="0"/>
      <w:marRight w:val="0"/>
      <w:marTop w:val="0"/>
      <w:marBottom w:val="0"/>
      <w:divBdr>
        <w:top w:val="none" w:sz="0" w:space="0" w:color="auto"/>
        <w:left w:val="none" w:sz="0" w:space="0" w:color="auto"/>
        <w:bottom w:val="none" w:sz="0" w:space="0" w:color="auto"/>
        <w:right w:val="none" w:sz="0" w:space="0" w:color="auto"/>
      </w:divBdr>
    </w:div>
    <w:div w:id="1145463807">
      <w:bodyDiv w:val="1"/>
      <w:marLeft w:val="0"/>
      <w:marRight w:val="0"/>
      <w:marTop w:val="0"/>
      <w:marBottom w:val="0"/>
      <w:divBdr>
        <w:top w:val="none" w:sz="0" w:space="0" w:color="auto"/>
        <w:left w:val="none" w:sz="0" w:space="0" w:color="auto"/>
        <w:bottom w:val="none" w:sz="0" w:space="0" w:color="auto"/>
        <w:right w:val="none" w:sz="0" w:space="0" w:color="auto"/>
      </w:divBdr>
    </w:div>
    <w:div w:id="1197112356">
      <w:bodyDiv w:val="1"/>
      <w:marLeft w:val="0"/>
      <w:marRight w:val="0"/>
      <w:marTop w:val="0"/>
      <w:marBottom w:val="0"/>
      <w:divBdr>
        <w:top w:val="none" w:sz="0" w:space="0" w:color="auto"/>
        <w:left w:val="none" w:sz="0" w:space="0" w:color="auto"/>
        <w:bottom w:val="none" w:sz="0" w:space="0" w:color="auto"/>
        <w:right w:val="none" w:sz="0" w:space="0" w:color="auto"/>
      </w:divBdr>
    </w:div>
    <w:div w:id="1204172473">
      <w:bodyDiv w:val="1"/>
      <w:marLeft w:val="0"/>
      <w:marRight w:val="0"/>
      <w:marTop w:val="0"/>
      <w:marBottom w:val="0"/>
      <w:divBdr>
        <w:top w:val="none" w:sz="0" w:space="0" w:color="auto"/>
        <w:left w:val="none" w:sz="0" w:space="0" w:color="auto"/>
        <w:bottom w:val="none" w:sz="0" w:space="0" w:color="auto"/>
        <w:right w:val="none" w:sz="0" w:space="0" w:color="auto"/>
      </w:divBdr>
    </w:div>
    <w:div w:id="1211304308">
      <w:bodyDiv w:val="1"/>
      <w:marLeft w:val="0"/>
      <w:marRight w:val="0"/>
      <w:marTop w:val="0"/>
      <w:marBottom w:val="0"/>
      <w:divBdr>
        <w:top w:val="none" w:sz="0" w:space="0" w:color="auto"/>
        <w:left w:val="none" w:sz="0" w:space="0" w:color="auto"/>
        <w:bottom w:val="none" w:sz="0" w:space="0" w:color="auto"/>
        <w:right w:val="none" w:sz="0" w:space="0" w:color="auto"/>
      </w:divBdr>
    </w:div>
    <w:div w:id="1212575227">
      <w:bodyDiv w:val="1"/>
      <w:marLeft w:val="0"/>
      <w:marRight w:val="0"/>
      <w:marTop w:val="0"/>
      <w:marBottom w:val="0"/>
      <w:divBdr>
        <w:top w:val="none" w:sz="0" w:space="0" w:color="auto"/>
        <w:left w:val="none" w:sz="0" w:space="0" w:color="auto"/>
        <w:bottom w:val="none" w:sz="0" w:space="0" w:color="auto"/>
        <w:right w:val="none" w:sz="0" w:space="0" w:color="auto"/>
      </w:divBdr>
    </w:div>
    <w:div w:id="1214386425">
      <w:bodyDiv w:val="1"/>
      <w:marLeft w:val="0"/>
      <w:marRight w:val="0"/>
      <w:marTop w:val="0"/>
      <w:marBottom w:val="0"/>
      <w:divBdr>
        <w:top w:val="none" w:sz="0" w:space="0" w:color="auto"/>
        <w:left w:val="none" w:sz="0" w:space="0" w:color="auto"/>
        <w:bottom w:val="none" w:sz="0" w:space="0" w:color="auto"/>
        <w:right w:val="none" w:sz="0" w:space="0" w:color="auto"/>
      </w:divBdr>
    </w:div>
    <w:div w:id="1233346528">
      <w:bodyDiv w:val="1"/>
      <w:marLeft w:val="0"/>
      <w:marRight w:val="0"/>
      <w:marTop w:val="0"/>
      <w:marBottom w:val="0"/>
      <w:divBdr>
        <w:top w:val="none" w:sz="0" w:space="0" w:color="auto"/>
        <w:left w:val="none" w:sz="0" w:space="0" w:color="auto"/>
        <w:bottom w:val="none" w:sz="0" w:space="0" w:color="auto"/>
        <w:right w:val="none" w:sz="0" w:space="0" w:color="auto"/>
      </w:divBdr>
    </w:div>
    <w:div w:id="1256209599">
      <w:bodyDiv w:val="1"/>
      <w:marLeft w:val="0"/>
      <w:marRight w:val="0"/>
      <w:marTop w:val="0"/>
      <w:marBottom w:val="0"/>
      <w:divBdr>
        <w:top w:val="none" w:sz="0" w:space="0" w:color="auto"/>
        <w:left w:val="none" w:sz="0" w:space="0" w:color="auto"/>
        <w:bottom w:val="none" w:sz="0" w:space="0" w:color="auto"/>
        <w:right w:val="none" w:sz="0" w:space="0" w:color="auto"/>
      </w:divBdr>
    </w:div>
    <w:div w:id="1281689982">
      <w:bodyDiv w:val="1"/>
      <w:marLeft w:val="0"/>
      <w:marRight w:val="0"/>
      <w:marTop w:val="0"/>
      <w:marBottom w:val="0"/>
      <w:divBdr>
        <w:top w:val="none" w:sz="0" w:space="0" w:color="auto"/>
        <w:left w:val="none" w:sz="0" w:space="0" w:color="auto"/>
        <w:bottom w:val="none" w:sz="0" w:space="0" w:color="auto"/>
        <w:right w:val="none" w:sz="0" w:space="0" w:color="auto"/>
      </w:divBdr>
    </w:div>
    <w:div w:id="1317567112">
      <w:bodyDiv w:val="1"/>
      <w:marLeft w:val="0"/>
      <w:marRight w:val="0"/>
      <w:marTop w:val="0"/>
      <w:marBottom w:val="0"/>
      <w:divBdr>
        <w:top w:val="none" w:sz="0" w:space="0" w:color="auto"/>
        <w:left w:val="none" w:sz="0" w:space="0" w:color="auto"/>
        <w:bottom w:val="none" w:sz="0" w:space="0" w:color="auto"/>
        <w:right w:val="none" w:sz="0" w:space="0" w:color="auto"/>
      </w:divBdr>
    </w:div>
    <w:div w:id="1382360716">
      <w:bodyDiv w:val="1"/>
      <w:marLeft w:val="0"/>
      <w:marRight w:val="0"/>
      <w:marTop w:val="0"/>
      <w:marBottom w:val="0"/>
      <w:divBdr>
        <w:top w:val="none" w:sz="0" w:space="0" w:color="auto"/>
        <w:left w:val="none" w:sz="0" w:space="0" w:color="auto"/>
        <w:bottom w:val="none" w:sz="0" w:space="0" w:color="auto"/>
        <w:right w:val="none" w:sz="0" w:space="0" w:color="auto"/>
      </w:divBdr>
    </w:div>
    <w:div w:id="1426462840">
      <w:bodyDiv w:val="1"/>
      <w:marLeft w:val="0"/>
      <w:marRight w:val="0"/>
      <w:marTop w:val="0"/>
      <w:marBottom w:val="0"/>
      <w:divBdr>
        <w:top w:val="none" w:sz="0" w:space="0" w:color="auto"/>
        <w:left w:val="none" w:sz="0" w:space="0" w:color="auto"/>
        <w:bottom w:val="none" w:sz="0" w:space="0" w:color="auto"/>
        <w:right w:val="none" w:sz="0" w:space="0" w:color="auto"/>
      </w:divBdr>
      <w:divsChild>
        <w:div w:id="536049711">
          <w:marLeft w:val="317"/>
          <w:marRight w:val="0"/>
          <w:marTop w:val="0"/>
          <w:marBottom w:val="0"/>
          <w:divBdr>
            <w:top w:val="none" w:sz="0" w:space="0" w:color="auto"/>
            <w:left w:val="none" w:sz="0" w:space="0" w:color="auto"/>
            <w:bottom w:val="none" w:sz="0" w:space="0" w:color="auto"/>
            <w:right w:val="none" w:sz="0" w:space="0" w:color="auto"/>
          </w:divBdr>
        </w:div>
      </w:divsChild>
    </w:div>
    <w:div w:id="1474174686">
      <w:bodyDiv w:val="1"/>
      <w:marLeft w:val="0"/>
      <w:marRight w:val="0"/>
      <w:marTop w:val="0"/>
      <w:marBottom w:val="0"/>
      <w:divBdr>
        <w:top w:val="none" w:sz="0" w:space="0" w:color="auto"/>
        <w:left w:val="none" w:sz="0" w:space="0" w:color="auto"/>
        <w:bottom w:val="none" w:sz="0" w:space="0" w:color="auto"/>
        <w:right w:val="none" w:sz="0" w:space="0" w:color="auto"/>
      </w:divBdr>
    </w:div>
    <w:div w:id="1486436264">
      <w:bodyDiv w:val="1"/>
      <w:marLeft w:val="0"/>
      <w:marRight w:val="0"/>
      <w:marTop w:val="0"/>
      <w:marBottom w:val="0"/>
      <w:divBdr>
        <w:top w:val="none" w:sz="0" w:space="0" w:color="auto"/>
        <w:left w:val="none" w:sz="0" w:space="0" w:color="auto"/>
        <w:bottom w:val="none" w:sz="0" w:space="0" w:color="auto"/>
        <w:right w:val="none" w:sz="0" w:space="0" w:color="auto"/>
      </w:divBdr>
    </w:div>
    <w:div w:id="1501235371">
      <w:bodyDiv w:val="1"/>
      <w:marLeft w:val="0"/>
      <w:marRight w:val="0"/>
      <w:marTop w:val="0"/>
      <w:marBottom w:val="0"/>
      <w:divBdr>
        <w:top w:val="none" w:sz="0" w:space="0" w:color="auto"/>
        <w:left w:val="none" w:sz="0" w:space="0" w:color="auto"/>
        <w:bottom w:val="none" w:sz="0" w:space="0" w:color="auto"/>
        <w:right w:val="none" w:sz="0" w:space="0" w:color="auto"/>
      </w:divBdr>
    </w:div>
    <w:div w:id="1522862604">
      <w:bodyDiv w:val="1"/>
      <w:marLeft w:val="0"/>
      <w:marRight w:val="0"/>
      <w:marTop w:val="0"/>
      <w:marBottom w:val="0"/>
      <w:divBdr>
        <w:top w:val="none" w:sz="0" w:space="0" w:color="auto"/>
        <w:left w:val="none" w:sz="0" w:space="0" w:color="auto"/>
        <w:bottom w:val="none" w:sz="0" w:space="0" w:color="auto"/>
        <w:right w:val="none" w:sz="0" w:space="0" w:color="auto"/>
      </w:divBdr>
    </w:div>
    <w:div w:id="1542865962">
      <w:bodyDiv w:val="1"/>
      <w:marLeft w:val="0"/>
      <w:marRight w:val="0"/>
      <w:marTop w:val="0"/>
      <w:marBottom w:val="0"/>
      <w:divBdr>
        <w:top w:val="none" w:sz="0" w:space="0" w:color="auto"/>
        <w:left w:val="none" w:sz="0" w:space="0" w:color="auto"/>
        <w:bottom w:val="none" w:sz="0" w:space="0" w:color="auto"/>
        <w:right w:val="none" w:sz="0" w:space="0" w:color="auto"/>
      </w:divBdr>
    </w:div>
    <w:div w:id="1630625741">
      <w:bodyDiv w:val="1"/>
      <w:marLeft w:val="0"/>
      <w:marRight w:val="0"/>
      <w:marTop w:val="0"/>
      <w:marBottom w:val="0"/>
      <w:divBdr>
        <w:top w:val="none" w:sz="0" w:space="0" w:color="auto"/>
        <w:left w:val="none" w:sz="0" w:space="0" w:color="auto"/>
        <w:bottom w:val="none" w:sz="0" w:space="0" w:color="auto"/>
        <w:right w:val="none" w:sz="0" w:space="0" w:color="auto"/>
      </w:divBdr>
    </w:div>
    <w:div w:id="1638148014">
      <w:bodyDiv w:val="1"/>
      <w:marLeft w:val="0"/>
      <w:marRight w:val="0"/>
      <w:marTop w:val="0"/>
      <w:marBottom w:val="0"/>
      <w:divBdr>
        <w:top w:val="none" w:sz="0" w:space="0" w:color="auto"/>
        <w:left w:val="none" w:sz="0" w:space="0" w:color="auto"/>
        <w:bottom w:val="none" w:sz="0" w:space="0" w:color="auto"/>
        <w:right w:val="none" w:sz="0" w:space="0" w:color="auto"/>
      </w:divBdr>
      <w:divsChild>
        <w:div w:id="1608344819">
          <w:marLeft w:val="389"/>
          <w:marRight w:val="0"/>
          <w:marTop w:val="0"/>
          <w:marBottom w:val="0"/>
          <w:divBdr>
            <w:top w:val="none" w:sz="0" w:space="0" w:color="auto"/>
            <w:left w:val="none" w:sz="0" w:space="0" w:color="auto"/>
            <w:bottom w:val="none" w:sz="0" w:space="0" w:color="auto"/>
            <w:right w:val="none" w:sz="0" w:space="0" w:color="auto"/>
          </w:divBdr>
        </w:div>
      </w:divsChild>
    </w:div>
    <w:div w:id="1642298415">
      <w:bodyDiv w:val="1"/>
      <w:marLeft w:val="0"/>
      <w:marRight w:val="0"/>
      <w:marTop w:val="0"/>
      <w:marBottom w:val="0"/>
      <w:divBdr>
        <w:top w:val="none" w:sz="0" w:space="0" w:color="auto"/>
        <w:left w:val="none" w:sz="0" w:space="0" w:color="auto"/>
        <w:bottom w:val="none" w:sz="0" w:space="0" w:color="auto"/>
        <w:right w:val="none" w:sz="0" w:space="0" w:color="auto"/>
      </w:divBdr>
    </w:div>
    <w:div w:id="1659264487">
      <w:bodyDiv w:val="1"/>
      <w:marLeft w:val="0"/>
      <w:marRight w:val="0"/>
      <w:marTop w:val="0"/>
      <w:marBottom w:val="0"/>
      <w:divBdr>
        <w:top w:val="none" w:sz="0" w:space="0" w:color="auto"/>
        <w:left w:val="none" w:sz="0" w:space="0" w:color="auto"/>
        <w:bottom w:val="none" w:sz="0" w:space="0" w:color="auto"/>
        <w:right w:val="none" w:sz="0" w:space="0" w:color="auto"/>
      </w:divBdr>
    </w:div>
    <w:div w:id="1659767922">
      <w:bodyDiv w:val="1"/>
      <w:marLeft w:val="0"/>
      <w:marRight w:val="0"/>
      <w:marTop w:val="0"/>
      <w:marBottom w:val="0"/>
      <w:divBdr>
        <w:top w:val="none" w:sz="0" w:space="0" w:color="auto"/>
        <w:left w:val="none" w:sz="0" w:space="0" w:color="auto"/>
        <w:bottom w:val="none" w:sz="0" w:space="0" w:color="auto"/>
        <w:right w:val="none" w:sz="0" w:space="0" w:color="auto"/>
      </w:divBdr>
    </w:div>
    <w:div w:id="1665860251">
      <w:bodyDiv w:val="1"/>
      <w:marLeft w:val="0"/>
      <w:marRight w:val="0"/>
      <w:marTop w:val="0"/>
      <w:marBottom w:val="0"/>
      <w:divBdr>
        <w:top w:val="none" w:sz="0" w:space="0" w:color="auto"/>
        <w:left w:val="none" w:sz="0" w:space="0" w:color="auto"/>
        <w:bottom w:val="none" w:sz="0" w:space="0" w:color="auto"/>
        <w:right w:val="none" w:sz="0" w:space="0" w:color="auto"/>
      </w:divBdr>
    </w:div>
    <w:div w:id="1687560740">
      <w:bodyDiv w:val="1"/>
      <w:marLeft w:val="0"/>
      <w:marRight w:val="0"/>
      <w:marTop w:val="0"/>
      <w:marBottom w:val="0"/>
      <w:divBdr>
        <w:top w:val="none" w:sz="0" w:space="0" w:color="auto"/>
        <w:left w:val="none" w:sz="0" w:space="0" w:color="auto"/>
        <w:bottom w:val="none" w:sz="0" w:space="0" w:color="auto"/>
        <w:right w:val="none" w:sz="0" w:space="0" w:color="auto"/>
      </w:divBdr>
    </w:div>
    <w:div w:id="1707215376">
      <w:bodyDiv w:val="1"/>
      <w:marLeft w:val="0"/>
      <w:marRight w:val="0"/>
      <w:marTop w:val="0"/>
      <w:marBottom w:val="0"/>
      <w:divBdr>
        <w:top w:val="none" w:sz="0" w:space="0" w:color="auto"/>
        <w:left w:val="none" w:sz="0" w:space="0" w:color="auto"/>
        <w:bottom w:val="none" w:sz="0" w:space="0" w:color="auto"/>
        <w:right w:val="none" w:sz="0" w:space="0" w:color="auto"/>
      </w:divBdr>
    </w:div>
    <w:div w:id="1724793726">
      <w:bodyDiv w:val="1"/>
      <w:marLeft w:val="0"/>
      <w:marRight w:val="0"/>
      <w:marTop w:val="0"/>
      <w:marBottom w:val="0"/>
      <w:divBdr>
        <w:top w:val="none" w:sz="0" w:space="0" w:color="auto"/>
        <w:left w:val="none" w:sz="0" w:space="0" w:color="auto"/>
        <w:bottom w:val="none" w:sz="0" w:space="0" w:color="auto"/>
        <w:right w:val="none" w:sz="0" w:space="0" w:color="auto"/>
      </w:divBdr>
    </w:div>
    <w:div w:id="1778788531">
      <w:bodyDiv w:val="1"/>
      <w:marLeft w:val="0"/>
      <w:marRight w:val="0"/>
      <w:marTop w:val="0"/>
      <w:marBottom w:val="0"/>
      <w:divBdr>
        <w:top w:val="none" w:sz="0" w:space="0" w:color="auto"/>
        <w:left w:val="none" w:sz="0" w:space="0" w:color="auto"/>
        <w:bottom w:val="none" w:sz="0" w:space="0" w:color="auto"/>
        <w:right w:val="none" w:sz="0" w:space="0" w:color="auto"/>
      </w:divBdr>
    </w:div>
    <w:div w:id="1824929754">
      <w:bodyDiv w:val="1"/>
      <w:marLeft w:val="0"/>
      <w:marRight w:val="0"/>
      <w:marTop w:val="0"/>
      <w:marBottom w:val="0"/>
      <w:divBdr>
        <w:top w:val="none" w:sz="0" w:space="0" w:color="auto"/>
        <w:left w:val="none" w:sz="0" w:space="0" w:color="auto"/>
        <w:bottom w:val="none" w:sz="0" w:space="0" w:color="auto"/>
        <w:right w:val="none" w:sz="0" w:space="0" w:color="auto"/>
      </w:divBdr>
    </w:div>
    <w:div w:id="1853714568">
      <w:bodyDiv w:val="1"/>
      <w:marLeft w:val="0"/>
      <w:marRight w:val="0"/>
      <w:marTop w:val="0"/>
      <w:marBottom w:val="0"/>
      <w:divBdr>
        <w:top w:val="none" w:sz="0" w:space="0" w:color="auto"/>
        <w:left w:val="none" w:sz="0" w:space="0" w:color="auto"/>
        <w:bottom w:val="none" w:sz="0" w:space="0" w:color="auto"/>
        <w:right w:val="none" w:sz="0" w:space="0" w:color="auto"/>
      </w:divBdr>
    </w:div>
    <w:div w:id="1870483378">
      <w:bodyDiv w:val="1"/>
      <w:marLeft w:val="0"/>
      <w:marRight w:val="0"/>
      <w:marTop w:val="0"/>
      <w:marBottom w:val="0"/>
      <w:divBdr>
        <w:top w:val="none" w:sz="0" w:space="0" w:color="auto"/>
        <w:left w:val="none" w:sz="0" w:space="0" w:color="auto"/>
        <w:bottom w:val="none" w:sz="0" w:space="0" w:color="auto"/>
        <w:right w:val="none" w:sz="0" w:space="0" w:color="auto"/>
      </w:divBdr>
    </w:div>
    <w:div w:id="1899170465">
      <w:bodyDiv w:val="1"/>
      <w:marLeft w:val="0"/>
      <w:marRight w:val="0"/>
      <w:marTop w:val="0"/>
      <w:marBottom w:val="0"/>
      <w:divBdr>
        <w:top w:val="none" w:sz="0" w:space="0" w:color="auto"/>
        <w:left w:val="none" w:sz="0" w:space="0" w:color="auto"/>
        <w:bottom w:val="none" w:sz="0" w:space="0" w:color="auto"/>
        <w:right w:val="none" w:sz="0" w:space="0" w:color="auto"/>
      </w:divBdr>
    </w:div>
    <w:div w:id="1900245609">
      <w:bodyDiv w:val="1"/>
      <w:marLeft w:val="0"/>
      <w:marRight w:val="0"/>
      <w:marTop w:val="0"/>
      <w:marBottom w:val="0"/>
      <w:divBdr>
        <w:top w:val="none" w:sz="0" w:space="0" w:color="auto"/>
        <w:left w:val="none" w:sz="0" w:space="0" w:color="auto"/>
        <w:bottom w:val="none" w:sz="0" w:space="0" w:color="auto"/>
        <w:right w:val="none" w:sz="0" w:space="0" w:color="auto"/>
      </w:divBdr>
    </w:div>
    <w:div w:id="1907062588">
      <w:bodyDiv w:val="1"/>
      <w:marLeft w:val="0"/>
      <w:marRight w:val="0"/>
      <w:marTop w:val="0"/>
      <w:marBottom w:val="0"/>
      <w:divBdr>
        <w:top w:val="none" w:sz="0" w:space="0" w:color="auto"/>
        <w:left w:val="none" w:sz="0" w:space="0" w:color="auto"/>
        <w:bottom w:val="none" w:sz="0" w:space="0" w:color="auto"/>
        <w:right w:val="none" w:sz="0" w:space="0" w:color="auto"/>
      </w:divBdr>
    </w:div>
    <w:div w:id="1924147477">
      <w:bodyDiv w:val="1"/>
      <w:marLeft w:val="0"/>
      <w:marRight w:val="0"/>
      <w:marTop w:val="0"/>
      <w:marBottom w:val="0"/>
      <w:divBdr>
        <w:top w:val="none" w:sz="0" w:space="0" w:color="auto"/>
        <w:left w:val="none" w:sz="0" w:space="0" w:color="auto"/>
        <w:bottom w:val="none" w:sz="0" w:space="0" w:color="auto"/>
        <w:right w:val="none" w:sz="0" w:space="0" w:color="auto"/>
      </w:divBdr>
    </w:div>
    <w:div w:id="1981954389">
      <w:bodyDiv w:val="1"/>
      <w:marLeft w:val="0"/>
      <w:marRight w:val="0"/>
      <w:marTop w:val="0"/>
      <w:marBottom w:val="0"/>
      <w:divBdr>
        <w:top w:val="none" w:sz="0" w:space="0" w:color="auto"/>
        <w:left w:val="none" w:sz="0" w:space="0" w:color="auto"/>
        <w:bottom w:val="none" w:sz="0" w:space="0" w:color="auto"/>
        <w:right w:val="none" w:sz="0" w:space="0" w:color="auto"/>
      </w:divBdr>
    </w:div>
    <w:div w:id="1995723288">
      <w:bodyDiv w:val="1"/>
      <w:marLeft w:val="0"/>
      <w:marRight w:val="0"/>
      <w:marTop w:val="0"/>
      <w:marBottom w:val="0"/>
      <w:divBdr>
        <w:top w:val="none" w:sz="0" w:space="0" w:color="auto"/>
        <w:left w:val="none" w:sz="0" w:space="0" w:color="auto"/>
        <w:bottom w:val="none" w:sz="0" w:space="0" w:color="auto"/>
        <w:right w:val="none" w:sz="0" w:space="0" w:color="auto"/>
      </w:divBdr>
    </w:div>
    <w:div w:id="1996840114">
      <w:bodyDiv w:val="1"/>
      <w:marLeft w:val="0"/>
      <w:marRight w:val="0"/>
      <w:marTop w:val="0"/>
      <w:marBottom w:val="0"/>
      <w:divBdr>
        <w:top w:val="none" w:sz="0" w:space="0" w:color="auto"/>
        <w:left w:val="none" w:sz="0" w:space="0" w:color="auto"/>
        <w:bottom w:val="none" w:sz="0" w:space="0" w:color="auto"/>
        <w:right w:val="none" w:sz="0" w:space="0" w:color="auto"/>
      </w:divBdr>
    </w:div>
    <w:div w:id="2018381835">
      <w:bodyDiv w:val="1"/>
      <w:marLeft w:val="0"/>
      <w:marRight w:val="0"/>
      <w:marTop w:val="0"/>
      <w:marBottom w:val="0"/>
      <w:divBdr>
        <w:top w:val="none" w:sz="0" w:space="0" w:color="auto"/>
        <w:left w:val="none" w:sz="0" w:space="0" w:color="auto"/>
        <w:bottom w:val="none" w:sz="0" w:space="0" w:color="auto"/>
        <w:right w:val="none" w:sz="0" w:space="0" w:color="auto"/>
      </w:divBdr>
    </w:div>
    <w:div w:id="2019237357">
      <w:bodyDiv w:val="1"/>
      <w:marLeft w:val="0"/>
      <w:marRight w:val="0"/>
      <w:marTop w:val="0"/>
      <w:marBottom w:val="0"/>
      <w:divBdr>
        <w:top w:val="none" w:sz="0" w:space="0" w:color="auto"/>
        <w:left w:val="none" w:sz="0" w:space="0" w:color="auto"/>
        <w:bottom w:val="none" w:sz="0" w:space="0" w:color="auto"/>
        <w:right w:val="none" w:sz="0" w:space="0" w:color="auto"/>
      </w:divBdr>
    </w:div>
    <w:div w:id="2028479278">
      <w:bodyDiv w:val="1"/>
      <w:marLeft w:val="0"/>
      <w:marRight w:val="0"/>
      <w:marTop w:val="0"/>
      <w:marBottom w:val="0"/>
      <w:divBdr>
        <w:top w:val="none" w:sz="0" w:space="0" w:color="auto"/>
        <w:left w:val="none" w:sz="0" w:space="0" w:color="auto"/>
        <w:bottom w:val="none" w:sz="0" w:space="0" w:color="auto"/>
        <w:right w:val="none" w:sz="0" w:space="0" w:color="auto"/>
      </w:divBdr>
    </w:div>
    <w:div w:id="2029092090">
      <w:bodyDiv w:val="1"/>
      <w:marLeft w:val="0"/>
      <w:marRight w:val="0"/>
      <w:marTop w:val="0"/>
      <w:marBottom w:val="0"/>
      <w:divBdr>
        <w:top w:val="none" w:sz="0" w:space="0" w:color="auto"/>
        <w:left w:val="none" w:sz="0" w:space="0" w:color="auto"/>
        <w:bottom w:val="none" w:sz="0" w:space="0" w:color="auto"/>
        <w:right w:val="none" w:sz="0" w:space="0" w:color="auto"/>
      </w:divBdr>
    </w:div>
    <w:div w:id="2046522416">
      <w:bodyDiv w:val="1"/>
      <w:marLeft w:val="0"/>
      <w:marRight w:val="0"/>
      <w:marTop w:val="0"/>
      <w:marBottom w:val="0"/>
      <w:divBdr>
        <w:top w:val="none" w:sz="0" w:space="0" w:color="auto"/>
        <w:left w:val="none" w:sz="0" w:space="0" w:color="auto"/>
        <w:bottom w:val="none" w:sz="0" w:space="0" w:color="auto"/>
        <w:right w:val="none" w:sz="0" w:space="0" w:color="auto"/>
      </w:divBdr>
    </w:div>
    <w:div w:id="2060398695">
      <w:bodyDiv w:val="1"/>
      <w:marLeft w:val="0"/>
      <w:marRight w:val="0"/>
      <w:marTop w:val="0"/>
      <w:marBottom w:val="0"/>
      <w:divBdr>
        <w:top w:val="none" w:sz="0" w:space="0" w:color="auto"/>
        <w:left w:val="none" w:sz="0" w:space="0" w:color="auto"/>
        <w:bottom w:val="none" w:sz="0" w:space="0" w:color="auto"/>
        <w:right w:val="none" w:sz="0" w:space="0" w:color="auto"/>
      </w:divBdr>
    </w:div>
    <w:div w:id="2089113253">
      <w:bodyDiv w:val="1"/>
      <w:marLeft w:val="0"/>
      <w:marRight w:val="0"/>
      <w:marTop w:val="0"/>
      <w:marBottom w:val="0"/>
      <w:divBdr>
        <w:top w:val="none" w:sz="0" w:space="0" w:color="auto"/>
        <w:left w:val="none" w:sz="0" w:space="0" w:color="auto"/>
        <w:bottom w:val="none" w:sz="0" w:space="0" w:color="auto"/>
        <w:right w:val="none" w:sz="0" w:space="0" w:color="auto"/>
      </w:divBdr>
      <w:divsChild>
        <w:div w:id="1650985996">
          <w:marLeft w:val="389"/>
          <w:marRight w:val="0"/>
          <w:marTop w:val="0"/>
          <w:marBottom w:val="0"/>
          <w:divBdr>
            <w:top w:val="none" w:sz="0" w:space="0" w:color="auto"/>
            <w:left w:val="none" w:sz="0" w:space="0" w:color="auto"/>
            <w:bottom w:val="none" w:sz="0" w:space="0" w:color="auto"/>
            <w:right w:val="none" w:sz="0" w:space="0" w:color="auto"/>
          </w:divBdr>
        </w:div>
        <w:div w:id="2023823670">
          <w:marLeft w:val="317"/>
          <w:marRight w:val="0"/>
          <w:marTop w:val="0"/>
          <w:marBottom w:val="0"/>
          <w:divBdr>
            <w:top w:val="none" w:sz="0" w:space="0" w:color="auto"/>
            <w:left w:val="none" w:sz="0" w:space="0" w:color="auto"/>
            <w:bottom w:val="none" w:sz="0" w:space="0" w:color="auto"/>
            <w:right w:val="none" w:sz="0" w:space="0" w:color="auto"/>
          </w:divBdr>
        </w:div>
        <w:div w:id="651523353">
          <w:marLeft w:val="317"/>
          <w:marRight w:val="0"/>
          <w:marTop w:val="0"/>
          <w:marBottom w:val="0"/>
          <w:divBdr>
            <w:top w:val="none" w:sz="0" w:space="0" w:color="auto"/>
            <w:left w:val="none" w:sz="0" w:space="0" w:color="auto"/>
            <w:bottom w:val="none" w:sz="0" w:space="0" w:color="auto"/>
            <w:right w:val="none" w:sz="0" w:space="0" w:color="auto"/>
          </w:divBdr>
        </w:div>
      </w:divsChild>
    </w:div>
    <w:div w:id="2110541622">
      <w:bodyDiv w:val="1"/>
      <w:marLeft w:val="0"/>
      <w:marRight w:val="0"/>
      <w:marTop w:val="0"/>
      <w:marBottom w:val="0"/>
      <w:divBdr>
        <w:top w:val="none" w:sz="0" w:space="0" w:color="auto"/>
        <w:left w:val="none" w:sz="0" w:space="0" w:color="auto"/>
        <w:bottom w:val="none" w:sz="0" w:space="0" w:color="auto"/>
        <w:right w:val="none" w:sz="0" w:space="0" w:color="auto"/>
      </w:divBdr>
    </w:div>
    <w:div w:id="2126263462">
      <w:bodyDiv w:val="1"/>
      <w:marLeft w:val="0"/>
      <w:marRight w:val="0"/>
      <w:marTop w:val="0"/>
      <w:marBottom w:val="0"/>
      <w:divBdr>
        <w:top w:val="none" w:sz="0" w:space="0" w:color="auto"/>
        <w:left w:val="none" w:sz="0" w:space="0" w:color="auto"/>
        <w:bottom w:val="none" w:sz="0" w:space="0" w:color="auto"/>
        <w:right w:val="none" w:sz="0" w:space="0" w:color="auto"/>
      </w:divBdr>
    </w:div>
    <w:div w:id="21277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7786-2B37-4F76-B36A-E3B3F0F9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6364</Words>
  <Characters>35004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AAE</Company>
  <LinksUpToDate>false</LinksUpToDate>
  <CharactersWithSpaces>41286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Alonso Regaña</dc:creator>
  <cp:lastModifiedBy>Maria Sancho Mejias</cp:lastModifiedBy>
  <cp:revision>3</cp:revision>
  <cp:lastPrinted>2019-04-08T11:52:00Z</cp:lastPrinted>
  <dcterms:created xsi:type="dcterms:W3CDTF">2019-12-10T16:49:00Z</dcterms:created>
  <dcterms:modified xsi:type="dcterms:W3CDTF">2019-12-10T16:57:00Z</dcterms:modified>
</cp:coreProperties>
</file>